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47411" w14:textId="77777777" w:rsidR="006D3A95" w:rsidRDefault="00000000">
      <w:pPr>
        <w:jc w:val="center"/>
      </w:pPr>
      <w:r>
        <w:rPr>
          <w:b/>
          <w:color w:val="7A1734"/>
          <w:sz w:val="48"/>
        </w:rPr>
        <w:t>Rapport d'Analyse</w:t>
      </w:r>
    </w:p>
    <w:p w14:paraId="3A9581B3" w14:textId="77777777" w:rsidR="006D3A95" w:rsidRDefault="00000000">
      <w:pPr>
        <w:jc w:val="center"/>
      </w:pPr>
      <w:r>
        <w:rPr>
          <w:b/>
          <w:sz w:val="32"/>
        </w:rPr>
        <w:t>Projet Bottleneck - Data Visualisation</w:t>
      </w:r>
    </w:p>
    <w:p w14:paraId="149D7B7C" w14:textId="73C8BF29" w:rsidR="006D3A95" w:rsidRDefault="00000000">
      <w:pPr>
        <w:jc w:val="center"/>
      </w:pPr>
      <w:proofErr w:type="gramStart"/>
      <w:r>
        <w:t>Date :</w:t>
      </w:r>
      <w:proofErr w:type="gramEnd"/>
      <w:r>
        <w:t xml:space="preserve"> 17 </w:t>
      </w:r>
      <w:proofErr w:type="spellStart"/>
      <w:r>
        <w:t>mai</w:t>
      </w:r>
      <w:proofErr w:type="spellEnd"/>
      <w:r>
        <w:t xml:space="preserve"> 2026</w:t>
      </w:r>
      <w:r>
        <w:br/>
      </w:r>
    </w:p>
    <w:p w14:paraId="7896F426" w14:textId="7253A60F" w:rsidR="006D3A95" w:rsidRDefault="006D3A95"/>
    <w:p w14:paraId="61B43614" w14:textId="688150D5" w:rsidR="00725C0C" w:rsidRDefault="00725C0C">
      <w:r>
        <w:rPr>
          <w:noProof/>
          <w:color w:val="271A38"/>
          <w:sz w:val="24"/>
          <w:szCs w:val="24"/>
        </w:rPr>
        <w:drawing>
          <wp:anchor distT="0" distB="0" distL="114300" distR="114300" simplePos="0" relativeHeight="251657216" behindDoc="0" locked="0" layoutInCell="1" allowOverlap="1" wp14:anchorId="2F4931FE" wp14:editId="55C14D8B">
            <wp:simplePos x="0" y="0"/>
            <wp:positionH relativeFrom="column">
              <wp:posOffset>147955</wp:posOffset>
            </wp:positionH>
            <wp:positionV relativeFrom="paragraph">
              <wp:posOffset>756920</wp:posOffset>
            </wp:positionV>
            <wp:extent cx="6121400" cy="4089400"/>
            <wp:effectExtent l="0" t="0" r="0" b="6350"/>
            <wp:wrapNone/>
            <wp:docPr id="1" name="image1.png" descr="Logo de l'entreprise Bottleneck  rouge et noir avec un sous-titre "/>
            <wp:cNvGraphicFramePr/>
            <a:graphic xmlns:a="http://schemas.openxmlformats.org/drawingml/2006/main">
              <a:graphicData uri="http://schemas.openxmlformats.org/drawingml/2006/picture">
                <pic:pic xmlns:pic="http://schemas.openxmlformats.org/drawingml/2006/picture">
                  <pic:nvPicPr>
                    <pic:cNvPr id="0" name="image1.png" descr="Logo de l'entreprise Bottleneck  rouge et noir avec un sous-titre "/>
                    <pic:cNvPicPr preferRelativeResize="0"/>
                  </pic:nvPicPr>
                  <pic:blipFill>
                    <a:blip r:embed="rId8"/>
                    <a:srcRect/>
                    <a:stretch>
                      <a:fillRect/>
                    </a:stretch>
                  </pic:blipFill>
                  <pic:spPr>
                    <a:xfrm>
                      <a:off x="0" y="0"/>
                      <a:ext cx="6121400" cy="4089400"/>
                    </a:xfrm>
                    <a:prstGeom prst="rect">
                      <a:avLst/>
                    </a:prstGeom>
                    <a:ln/>
                  </pic:spPr>
                </pic:pic>
              </a:graphicData>
            </a:graphic>
            <wp14:sizeRelH relativeFrom="margin">
              <wp14:pctWidth>0</wp14:pctWidth>
            </wp14:sizeRelH>
            <wp14:sizeRelV relativeFrom="margin">
              <wp14:pctHeight>0</wp14:pctHeight>
            </wp14:sizeRelV>
          </wp:anchor>
        </w:drawing>
      </w:r>
      <w:r w:rsidR="00000000">
        <w:br w:type="page"/>
      </w:r>
    </w:p>
    <w:p w14:paraId="4406ED1F" w14:textId="2F1E4821" w:rsidR="00725C0C" w:rsidRDefault="00725C0C">
      <w:pPr>
        <w:spacing w:after="200" w:line="276" w:lineRule="auto"/>
      </w:pPr>
    </w:p>
    <w:sdt>
      <w:sdtPr>
        <w:rPr>
          <w:lang w:val="fr-FR"/>
        </w:rPr>
        <w:id w:val="-1106879343"/>
        <w:docPartObj>
          <w:docPartGallery w:val="Table of Contents"/>
          <w:docPartUnique/>
        </w:docPartObj>
      </w:sdtPr>
      <w:sdtEndPr>
        <w:rPr>
          <w:rFonts w:ascii="Calibri" w:eastAsia="Calibri" w:hAnsi="Calibri" w:cstheme="minorBidi"/>
          <w:color w:val="auto"/>
          <w:sz w:val="21"/>
          <w:szCs w:val="22"/>
          <w:lang w:val="en-US"/>
        </w:rPr>
      </w:sdtEndPr>
      <w:sdtContent>
        <w:p w14:paraId="613A6676" w14:textId="4B66F405" w:rsidR="00725C0C" w:rsidRDefault="00725C0C">
          <w:pPr>
            <w:pStyle w:val="En-ttedetabledesmatires"/>
          </w:pPr>
          <w:r>
            <w:rPr>
              <w:lang w:val="fr-FR"/>
            </w:rPr>
            <w:t>Table des matières</w:t>
          </w:r>
        </w:p>
        <w:p w14:paraId="167918E3" w14:textId="640DCF6D" w:rsidR="00725C0C" w:rsidRDefault="00725C0C">
          <w:pPr>
            <w:pStyle w:val="TM1"/>
            <w:tabs>
              <w:tab w:val="right" w:leader="dot" w:pos="9736"/>
            </w:tabs>
            <w:rPr>
              <w:noProof/>
            </w:rPr>
          </w:pPr>
          <w:r>
            <w:fldChar w:fldCharType="begin"/>
          </w:r>
          <w:r>
            <w:instrText xml:space="preserve"> TOC \o "1-3" \h \z \u </w:instrText>
          </w:r>
          <w:r>
            <w:fldChar w:fldCharType="separate"/>
          </w:r>
          <w:hyperlink w:anchor="_Toc229946777" w:history="1">
            <w:r w:rsidRPr="00736519">
              <w:rPr>
                <w:rStyle w:val="Lienhypertexte"/>
                <w:noProof/>
              </w:rPr>
              <w:t>1. Introduction</w:t>
            </w:r>
            <w:r>
              <w:rPr>
                <w:noProof/>
                <w:webHidden/>
              </w:rPr>
              <w:tab/>
            </w:r>
            <w:r>
              <w:rPr>
                <w:noProof/>
                <w:webHidden/>
              </w:rPr>
              <w:fldChar w:fldCharType="begin"/>
            </w:r>
            <w:r>
              <w:rPr>
                <w:noProof/>
                <w:webHidden/>
              </w:rPr>
              <w:instrText xml:space="preserve"> PAGEREF _Toc229946777 \h </w:instrText>
            </w:r>
            <w:r>
              <w:rPr>
                <w:noProof/>
                <w:webHidden/>
              </w:rPr>
            </w:r>
            <w:r>
              <w:rPr>
                <w:noProof/>
                <w:webHidden/>
              </w:rPr>
              <w:fldChar w:fldCharType="separate"/>
            </w:r>
            <w:r>
              <w:rPr>
                <w:noProof/>
                <w:webHidden/>
              </w:rPr>
              <w:t>3</w:t>
            </w:r>
            <w:r>
              <w:rPr>
                <w:noProof/>
                <w:webHidden/>
              </w:rPr>
              <w:fldChar w:fldCharType="end"/>
            </w:r>
          </w:hyperlink>
        </w:p>
        <w:p w14:paraId="3EBC7736" w14:textId="44987C54" w:rsidR="00725C0C" w:rsidRDefault="00725C0C">
          <w:pPr>
            <w:pStyle w:val="TM2"/>
            <w:tabs>
              <w:tab w:val="right" w:leader="dot" w:pos="9736"/>
            </w:tabs>
            <w:rPr>
              <w:noProof/>
            </w:rPr>
          </w:pPr>
          <w:hyperlink w:anchor="_Toc229946778" w:history="1">
            <w:r w:rsidRPr="00736519">
              <w:rPr>
                <w:rStyle w:val="Lienhypertexte"/>
                <w:noProof/>
              </w:rPr>
              <w:t>Objectif du rapport</w:t>
            </w:r>
            <w:r>
              <w:rPr>
                <w:noProof/>
                <w:webHidden/>
              </w:rPr>
              <w:tab/>
            </w:r>
            <w:r>
              <w:rPr>
                <w:noProof/>
                <w:webHidden/>
              </w:rPr>
              <w:fldChar w:fldCharType="begin"/>
            </w:r>
            <w:r>
              <w:rPr>
                <w:noProof/>
                <w:webHidden/>
              </w:rPr>
              <w:instrText xml:space="preserve"> PAGEREF _Toc229946778 \h </w:instrText>
            </w:r>
            <w:r>
              <w:rPr>
                <w:noProof/>
                <w:webHidden/>
              </w:rPr>
            </w:r>
            <w:r>
              <w:rPr>
                <w:noProof/>
                <w:webHidden/>
              </w:rPr>
              <w:fldChar w:fldCharType="separate"/>
            </w:r>
            <w:r>
              <w:rPr>
                <w:noProof/>
                <w:webHidden/>
              </w:rPr>
              <w:t>3</w:t>
            </w:r>
            <w:r>
              <w:rPr>
                <w:noProof/>
                <w:webHidden/>
              </w:rPr>
              <w:fldChar w:fldCharType="end"/>
            </w:r>
          </w:hyperlink>
        </w:p>
        <w:p w14:paraId="5F3615AD" w14:textId="0B9CC106" w:rsidR="00725C0C" w:rsidRDefault="00725C0C">
          <w:pPr>
            <w:pStyle w:val="TM2"/>
            <w:tabs>
              <w:tab w:val="right" w:leader="dot" w:pos="9736"/>
            </w:tabs>
            <w:rPr>
              <w:noProof/>
            </w:rPr>
          </w:pPr>
          <w:hyperlink w:anchor="_Toc229946779" w:history="1">
            <w:r w:rsidRPr="00736519">
              <w:rPr>
                <w:rStyle w:val="Lienhypertexte"/>
                <w:noProof/>
              </w:rPr>
              <w:t>Contexte de l’analyse</w:t>
            </w:r>
            <w:r>
              <w:rPr>
                <w:noProof/>
                <w:webHidden/>
              </w:rPr>
              <w:tab/>
            </w:r>
            <w:r>
              <w:rPr>
                <w:noProof/>
                <w:webHidden/>
              </w:rPr>
              <w:fldChar w:fldCharType="begin"/>
            </w:r>
            <w:r>
              <w:rPr>
                <w:noProof/>
                <w:webHidden/>
              </w:rPr>
              <w:instrText xml:space="preserve"> PAGEREF _Toc229946779 \h </w:instrText>
            </w:r>
            <w:r>
              <w:rPr>
                <w:noProof/>
                <w:webHidden/>
              </w:rPr>
            </w:r>
            <w:r>
              <w:rPr>
                <w:noProof/>
                <w:webHidden/>
              </w:rPr>
              <w:fldChar w:fldCharType="separate"/>
            </w:r>
            <w:r>
              <w:rPr>
                <w:noProof/>
                <w:webHidden/>
              </w:rPr>
              <w:t>3</w:t>
            </w:r>
            <w:r>
              <w:rPr>
                <w:noProof/>
                <w:webHidden/>
              </w:rPr>
              <w:fldChar w:fldCharType="end"/>
            </w:r>
          </w:hyperlink>
        </w:p>
        <w:p w14:paraId="38EA7D7E" w14:textId="50673A2A" w:rsidR="00725C0C" w:rsidRDefault="00725C0C">
          <w:pPr>
            <w:pStyle w:val="TM1"/>
            <w:tabs>
              <w:tab w:val="right" w:leader="dot" w:pos="9736"/>
            </w:tabs>
            <w:rPr>
              <w:noProof/>
            </w:rPr>
          </w:pPr>
          <w:hyperlink w:anchor="_Toc229946780" w:history="1">
            <w:r w:rsidRPr="00736519">
              <w:rPr>
                <w:rStyle w:val="Lienhypertexte"/>
                <w:noProof/>
              </w:rPr>
              <w:t>2. État des lieux et évaluation de la pertinence</w:t>
            </w:r>
            <w:r>
              <w:rPr>
                <w:noProof/>
                <w:webHidden/>
              </w:rPr>
              <w:tab/>
            </w:r>
            <w:r>
              <w:rPr>
                <w:noProof/>
                <w:webHidden/>
              </w:rPr>
              <w:fldChar w:fldCharType="begin"/>
            </w:r>
            <w:r>
              <w:rPr>
                <w:noProof/>
                <w:webHidden/>
              </w:rPr>
              <w:instrText xml:space="preserve"> PAGEREF _Toc229946780 \h </w:instrText>
            </w:r>
            <w:r>
              <w:rPr>
                <w:noProof/>
                <w:webHidden/>
              </w:rPr>
            </w:r>
            <w:r>
              <w:rPr>
                <w:noProof/>
                <w:webHidden/>
              </w:rPr>
              <w:fldChar w:fldCharType="separate"/>
            </w:r>
            <w:r>
              <w:rPr>
                <w:noProof/>
                <w:webHidden/>
              </w:rPr>
              <w:t>3</w:t>
            </w:r>
            <w:r>
              <w:rPr>
                <w:noProof/>
                <w:webHidden/>
              </w:rPr>
              <w:fldChar w:fldCharType="end"/>
            </w:r>
          </w:hyperlink>
        </w:p>
        <w:p w14:paraId="16DD16FA" w14:textId="4A95E069" w:rsidR="00725C0C" w:rsidRDefault="00725C0C">
          <w:pPr>
            <w:pStyle w:val="TM2"/>
            <w:tabs>
              <w:tab w:val="right" w:leader="dot" w:pos="9736"/>
            </w:tabs>
            <w:rPr>
              <w:noProof/>
            </w:rPr>
          </w:pPr>
          <w:hyperlink w:anchor="_Toc229946781" w:history="1">
            <w:r w:rsidRPr="00736519">
              <w:rPr>
                <w:rStyle w:val="Lienhypertexte"/>
                <w:noProof/>
              </w:rPr>
              <w:t>2.1 Description de la situation actuelle</w:t>
            </w:r>
            <w:r>
              <w:rPr>
                <w:noProof/>
                <w:webHidden/>
              </w:rPr>
              <w:tab/>
            </w:r>
            <w:r>
              <w:rPr>
                <w:noProof/>
                <w:webHidden/>
              </w:rPr>
              <w:fldChar w:fldCharType="begin"/>
            </w:r>
            <w:r>
              <w:rPr>
                <w:noProof/>
                <w:webHidden/>
              </w:rPr>
              <w:instrText xml:space="preserve"> PAGEREF _Toc229946781 \h </w:instrText>
            </w:r>
            <w:r>
              <w:rPr>
                <w:noProof/>
                <w:webHidden/>
              </w:rPr>
            </w:r>
            <w:r>
              <w:rPr>
                <w:noProof/>
                <w:webHidden/>
              </w:rPr>
              <w:fldChar w:fldCharType="separate"/>
            </w:r>
            <w:r>
              <w:rPr>
                <w:noProof/>
                <w:webHidden/>
              </w:rPr>
              <w:t>3</w:t>
            </w:r>
            <w:r>
              <w:rPr>
                <w:noProof/>
                <w:webHidden/>
              </w:rPr>
              <w:fldChar w:fldCharType="end"/>
            </w:r>
          </w:hyperlink>
        </w:p>
        <w:p w14:paraId="3AC7443F" w14:textId="5615AA4D" w:rsidR="00725C0C" w:rsidRDefault="00725C0C">
          <w:pPr>
            <w:pStyle w:val="TM2"/>
            <w:tabs>
              <w:tab w:val="right" w:leader="dot" w:pos="9736"/>
            </w:tabs>
            <w:rPr>
              <w:noProof/>
            </w:rPr>
          </w:pPr>
          <w:hyperlink w:anchor="_Toc229946782" w:history="1">
            <w:r w:rsidRPr="00736519">
              <w:rPr>
                <w:rStyle w:val="Lienhypertexte"/>
                <w:noProof/>
              </w:rPr>
              <w:t>2.2 Évaluation de la pertinence des données existantes</w:t>
            </w:r>
            <w:r>
              <w:rPr>
                <w:noProof/>
                <w:webHidden/>
              </w:rPr>
              <w:tab/>
            </w:r>
            <w:r>
              <w:rPr>
                <w:noProof/>
                <w:webHidden/>
              </w:rPr>
              <w:fldChar w:fldCharType="begin"/>
            </w:r>
            <w:r>
              <w:rPr>
                <w:noProof/>
                <w:webHidden/>
              </w:rPr>
              <w:instrText xml:space="preserve"> PAGEREF _Toc229946782 \h </w:instrText>
            </w:r>
            <w:r>
              <w:rPr>
                <w:noProof/>
                <w:webHidden/>
              </w:rPr>
            </w:r>
            <w:r>
              <w:rPr>
                <w:noProof/>
                <w:webHidden/>
              </w:rPr>
              <w:fldChar w:fldCharType="separate"/>
            </w:r>
            <w:r>
              <w:rPr>
                <w:noProof/>
                <w:webHidden/>
              </w:rPr>
              <w:t>3</w:t>
            </w:r>
            <w:r>
              <w:rPr>
                <w:noProof/>
                <w:webHidden/>
              </w:rPr>
              <w:fldChar w:fldCharType="end"/>
            </w:r>
          </w:hyperlink>
        </w:p>
        <w:p w14:paraId="0991ED0C" w14:textId="22114064" w:rsidR="00725C0C" w:rsidRDefault="00725C0C">
          <w:pPr>
            <w:pStyle w:val="TM2"/>
            <w:tabs>
              <w:tab w:val="right" w:leader="dot" w:pos="9736"/>
            </w:tabs>
            <w:rPr>
              <w:noProof/>
            </w:rPr>
          </w:pPr>
          <w:hyperlink w:anchor="_Toc229946783" w:history="1">
            <w:r w:rsidRPr="00736519">
              <w:rPr>
                <w:rStyle w:val="Lienhypertexte"/>
                <w:noProof/>
              </w:rPr>
              <w:t>2.3 Identification des principaux problèmes ou enjeux</w:t>
            </w:r>
            <w:r>
              <w:rPr>
                <w:noProof/>
                <w:webHidden/>
              </w:rPr>
              <w:tab/>
            </w:r>
            <w:r>
              <w:rPr>
                <w:noProof/>
                <w:webHidden/>
              </w:rPr>
              <w:fldChar w:fldCharType="begin"/>
            </w:r>
            <w:r>
              <w:rPr>
                <w:noProof/>
                <w:webHidden/>
              </w:rPr>
              <w:instrText xml:space="preserve"> PAGEREF _Toc229946783 \h </w:instrText>
            </w:r>
            <w:r>
              <w:rPr>
                <w:noProof/>
                <w:webHidden/>
              </w:rPr>
            </w:r>
            <w:r>
              <w:rPr>
                <w:noProof/>
                <w:webHidden/>
              </w:rPr>
              <w:fldChar w:fldCharType="separate"/>
            </w:r>
            <w:r>
              <w:rPr>
                <w:noProof/>
                <w:webHidden/>
              </w:rPr>
              <w:t>4</w:t>
            </w:r>
            <w:r>
              <w:rPr>
                <w:noProof/>
                <w:webHidden/>
              </w:rPr>
              <w:fldChar w:fldCharType="end"/>
            </w:r>
          </w:hyperlink>
        </w:p>
        <w:p w14:paraId="3E3F95C3" w14:textId="1802AA61" w:rsidR="00725C0C" w:rsidRDefault="00725C0C">
          <w:pPr>
            <w:pStyle w:val="TM1"/>
            <w:tabs>
              <w:tab w:val="right" w:leader="dot" w:pos="9736"/>
            </w:tabs>
            <w:rPr>
              <w:noProof/>
            </w:rPr>
          </w:pPr>
          <w:hyperlink w:anchor="_Toc229946784" w:history="1">
            <w:r w:rsidRPr="00736519">
              <w:rPr>
                <w:rStyle w:val="Lienhypertexte"/>
                <w:noProof/>
              </w:rPr>
              <w:t>3. Besoin d’outils</w:t>
            </w:r>
            <w:r>
              <w:rPr>
                <w:noProof/>
                <w:webHidden/>
              </w:rPr>
              <w:tab/>
            </w:r>
            <w:r>
              <w:rPr>
                <w:noProof/>
                <w:webHidden/>
              </w:rPr>
              <w:fldChar w:fldCharType="begin"/>
            </w:r>
            <w:r>
              <w:rPr>
                <w:noProof/>
                <w:webHidden/>
              </w:rPr>
              <w:instrText xml:space="preserve"> PAGEREF _Toc229946784 \h </w:instrText>
            </w:r>
            <w:r>
              <w:rPr>
                <w:noProof/>
                <w:webHidden/>
              </w:rPr>
            </w:r>
            <w:r>
              <w:rPr>
                <w:noProof/>
                <w:webHidden/>
              </w:rPr>
              <w:fldChar w:fldCharType="separate"/>
            </w:r>
            <w:r>
              <w:rPr>
                <w:noProof/>
                <w:webHidden/>
              </w:rPr>
              <w:t>4</w:t>
            </w:r>
            <w:r>
              <w:rPr>
                <w:noProof/>
                <w:webHidden/>
              </w:rPr>
              <w:fldChar w:fldCharType="end"/>
            </w:r>
          </w:hyperlink>
        </w:p>
        <w:p w14:paraId="286140B8" w14:textId="283BB246" w:rsidR="00725C0C" w:rsidRDefault="00725C0C">
          <w:pPr>
            <w:pStyle w:val="TM2"/>
            <w:tabs>
              <w:tab w:val="right" w:leader="dot" w:pos="9736"/>
            </w:tabs>
            <w:rPr>
              <w:noProof/>
            </w:rPr>
          </w:pPr>
          <w:hyperlink w:anchor="_Toc229946785" w:history="1">
            <w:r w:rsidRPr="00736519">
              <w:rPr>
                <w:rStyle w:val="Lienhypertexte"/>
                <w:noProof/>
              </w:rPr>
              <w:t>3.1 Identification des outils nécessaires pour collecter les données</w:t>
            </w:r>
            <w:r>
              <w:rPr>
                <w:noProof/>
                <w:webHidden/>
              </w:rPr>
              <w:tab/>
            </w:r>
            <w:r>
              <w:rPr>
                <w:noProof/>
                <w:webHidden/>
              </w:rPr>
              <w:fldChar w:fldCharType="begin"/>
            </w:r>
            <w:r>
              <w:rPr>
                <w:noProof/>
                <w:webHidden/>
              </w:rPr>
              <w:instrText xml:space="preserve"> PAGEREF _Toc229946785 \h </w:instrText>
            </w:r>
            <w:r>
              <w:rPr>
                <w:noProof/>
                <w:webHidden/>
              </w:rPr>
            </w:r>
            <w:r>
              <w:rPr>
                <w:noProof/>
                <w:webHidden/>
              </w:rPr>
              <w:fldChar w:fldCharType="separate"/>
            </w:r>
            <w:r>
              <w:rPr>
                <w:noProof/>
                <w:webHidden/>
              </w:rPr>
              <w:t>4</w:t>
            </w:r>
            <w:r>
              <w:rPr>
                <w:noProof/>
                <w:webHidden/>
              </w:rPr>
              <w:fldChar w:fldCharType="end"/>
            </w:r>
          </w:hyperlink>
        </w:p>
        <w:p w14:paraId="35FC9562" w14:textId="76254784" w:rsidR="00725C0C" w:rsidRDefault="00725C0C">
          <w:pPr>
            <w:pStyle w:val="TM2"/>
            <w:tabs>
              <w:tab w:val="right" w:leader="dot" w:pos="9736"/>
            </w:tabs>
            <w:rPr>
              <w:noProof/>
            </w:rPr>
          </w:pPr>
          <w:hyperlink w:anchor="_Toc229946786" w:history="1">
            <w:r w:rsidRPr="00736519">
              <w:rPr>
                <w:rStyle w:val="Lienhypertexte"/>
                <w:noProof/>
              </w:rPr>
              <w:t>3.2 Identification des outils nécessaires pour traiter les données</w:t>
            </w:r>
            <w:r>
              <w:rPr>
                <w:noProof/>
                <w:webHidden/>
              </w:rPr>
              <w:tab/>
            </w:r>
            <w:r>
              <w:rPr>
                <w:noProof/>
                <w:webHidden/>
              </w:rPr>
              <w:fldChar w:fldCharType="begin"/>
            </w:r>
            <w:r>
              <w:rPr>
                <w:noProof/>
                <w:webHidden/>
              </w:rPr>
              <w:instrText xml:space="preserve"> PAGEREF _Toc229946786 \h </w:instrText>
            </w:r>
            <w:r>
              <w:rPr>
                <w:noProof/>
                <w:webHidden/>
              </w:rPr>
            </w:r>
            <w:r>
              <w:rPr>
                <w:noProof/>
                <w:webHidden/>
              </w:rPr>
              <w:fldChar w:fldCharType="separate"/>
            </w:r>
            <w:r>
              <w:rPr>
                <w:noProof/>
                <w:webHidden/>
              </w:rPr>
              <w:t>4</w:t>
            </w:r>
            <w:r>
              <w:rPr>
                <w:noProof/>
                <w:webHidden/>
              </w:rPr>
              <w:fldChar w:fldCharType="end"/>
            </w:r>
          </w:hyperlink>
        </w:p>
        <w:p w14:paraId="35FB8F78" w14:textId="4A063651" w:rsidR="00725C0C" w:rsidRDefault="00725C0C">
          <w:pPr>
            <w:pStyle w:val="TM2"/>
            <w:tabs>
              <w:tab w:val="right" w:leader="dot" w:pos="9736"/>
            </w:tabs>
            <w:rPr>
              <w:noProof/>
            </w:rPr>
          </w:pPr>
          <w:hyperlink w:anchor="_Toc229946787" w:history="1">
            <w:r w:rsidRPr="00736519">
              <w:rPr>
                <w:rStyle w:val="Lienhypertexte"/>
                <w:noProof/>
              </w:rPr>
              <w:t>3.3 Identification des outils nécessaires pour analyser les données</w:t>
            </w:r>
            <w:r>
              <w:rPr>
                <w:noProof/>
                <w:webHidden/>
              </w:rPr>
              <w:tab/>
            </w:r>
            <w:r>
              <w:rPr>
                <w:noProof/>
                <w:webHidden/>
              </w:rPr>
              <w:fldChar w:fldCharType="begin"/>
            </w:r>
            <w:r>
              <w:rPr>
                <w:noProof/>
                <w:webHidden/>
              </w:rPr>
              <w:instrText xml:space="preserve"> PAGEREF _Toc229946787 \h </w:instrText>
            </w:r>
            <w:r>
              <w:rPr>
                <w:noProof/>
                <w:webHidden/>
              </w:rPr>
            </w:r>
            <w:r>
              <w:rPr>
                <w:noProof/>
                <w:webHidden/>
              </w:rPr>
              <w:fldChar w:fldCharType="separate"/>
            </w:r>
            <w:r>
              <w:rPr>
                <w:noProof/>
                <w:webHidden/>
              </w:rPr>
              <w:t>5</w:t>
            </w:r>
            <w:r>
              <w:rPr>
                <w:noProof/>
                <w:webHidden/>
              </w:rPr>
              <w:fldChar w:fldCharType="end"/>
            </w:r>
          </w:hyperlink>
        </w:p>
        <w:p w14:paraId="0EBBB149" w14:textId="7A8408B9" w:rsidR="00725C0C" w:rsidRDefault="00725C0C">
          <w:pPr>
            <w:pStyle w:val="TM1"/>
            <w:tabs>
              <w:tab w:val="right" w:leader="dot" w:pos="9736"/>
            </w:tabs>
            <w:rPr>
              <w:noProof/>
            </w:rPr>
          </w:pPr>
          <w:hyperlink w:anchor="_Toc229946788" w:history="1">
            <w:r w:rsidRPr="00736519">
              <w:rPr>
                <w:rStyle w:val="Lienhypertexte"/>
                <w:noProof/>
              </w:rPr>
              <w:t>4. Solutions d’extraction, de traitement et de visualisation</w:t>
            </w:r>
            <w:r>
              <w:rPr>
                <w:noProof/>
                <w:webHidden/>
              </w:rPr>
              <w:tab/>
            </w:r>
            <w:r>
              <w:rPr>
                <w:noProof/>
                <w:webHidden/>
              </w:rPr>
              <w:fldChar w:fldCharType="begin"/>
            </w:r>
            <w:r>
              <w:rPr>
                <w:noProof/>
                <w:webHidden/>
              </w:rPr>
              <w:instrText xml:space="preserve"> PAGEREF _Toc229946788 \h </w:instrText>
            </w:r>
            <w:r>
              <w:rPr>
                <w:noProof/>
                <w:webHidden/>
              </w:rPr>
            </w:r>
            <w:r>
              <w:rPr>
                <w:noProof/>
                <w:webHidden/>
              </w:rPr>
              <w:fldChar w:fldCharType="separate"/>
            </w:r>
            <w:r>
              <w:rPr>
                <w:noProof/>
                <w:webHidden/>
              </w:rPr>
              <w:t>5</w:t>
            </w:r>
            <w:r>
              <w:rPr>
                <w:noProof/>
                <w:webHidden/>
              </w:rPr>
              <w:fldChar w:fldCharType="end"/>
            </w:r>
          </w:hyperlink>
        </w:p>
        <w:p w14:paraId="518CE3F5" w14:textId="331ADD5B" w:rsidR="00725C0C" w:rsidRDefault="00725C0C">
          <w:pPr>
            <w:pStyle w:val="TM2"/>
            <w:tabs>
              <w:tab w:val="right" w:leader="dot" w:pos="9736"/>
            </w:tabs>
            <w:rPr>
              <w:noProof/>
            </w:rPr>
          </w:pPr>
          <w:hyperlink w:anchor="_Toc229946789" w:history="1">
            <w:r w:rsidRPr="00736519">
              <w:rPr>
                <w:rStyle w:val="Lienhypertexte"/>
                <w:noProof/>
              </w:rPr>
              <w:t>4.1 Solutions proposées pour l’extraction des données</w:t>
            </w:r>
            <w:r>
              <w:rPr>
                <w:noProof/>
                <w:webHidden/>
              </w:rPr>
              <w:tab/>
            </w:r>
            <w:r>
              <w:rPr>
                <w:noProof/>
                <w:webHidden/>
              </w:rPr>
              <w:fldChar w:fldCharType="begin"/>
            </w:r>
            <w:r>
              <w:rPr>
                <w:noProof/>
                <w:webHidden/>
              </w:rPr>
              <w:instrText xml:space="preserve"> PAGEREF _Toc229946789 \h </w:instrText>
            </w:r>
            <w:r>
              <w:rPr>
                <w:noProof/>
                <w:webHidden/>
              </w:rPr>
            </w:r>
            <w:r>
              <w:rPr>
                <w:noProof/>
                <w:webHidden/>
              </w:rPr>
              <w:fldChar w:fldCharType="separate"/>
            </w:r>
            <w:r>
              <w:rPr>
                <w:noProof/>
                <w:webHidden/>
              </w:rPr>
              <w:t>5</w:t>
            </w:r>
            <w:r>
              <w:rPr>
                <w:noProof/>
                <w:webHidden/>
              </w:rPr>
              <w:fldChar w:fldCharType="end"/>
            </w:r>
          </w:hyperlink>
        </w:p>
        <w:p w14:paraId="25120ED0" w14:textId="1AD9B0EB" w:rsidR="00725C0C" w:rsidRDefault="00725C0C">
          <w:pPr>
            <w:pStyle w:val="TM3"/>
            <w:tabs>
              <w:tab w:val="right" w:leader="dot" w:pos="9736"/>
            </w:tabs>
            <w:rPr>
              <w:noProof/>
            </w:rPr>
          </w:pPr>
          <w:hyperlink w:anchor="_Toc229946790" w:history="1">
            <w:r w:rsidRPr="00736519">
              <w:rPr>
                <w:rStyle w:val="Lienhypertexte"/>
                <w:noProof/>
              </w:rPr>
              <w:t>Méthode 1 - Extraction manuelle CSV / Excel</w:t>
            </w:r>
            <w:r>
              <w:rPr>
                <w:noProof/>
                <w:webHidden/>
              </w:rPr>
              <w:tab/>
            </w:r>
            <w:r>
              <w:rPr>
                <w:noProof/>
                <w:webHidden/>
              </w:rPr>
              <w:fldChar w:fldCharType="begin"/>
            </w:r>
            <w:r>
              <w:rPr>
                <w:noProof/>
                <w:webHidden/>
              </w:rPr>
              <w:instrText xml:space="preserve"> PAGEREF _Toc229946790 \h </w:instrText>
            </w:r>
            <w:r>
              <w:rPr>
                <w:noProof/>
                <w:webHidden/>
              </w:rPr>
            </w:r>
            <w:r>
              <w:rPr>
                <w:noProof/>
                <w:webHidden/>
              </w:rPr>
              <w:fldChar w:fldCharType="separate"/>
            </w:r>
            <w:r>
              <w:rPr>
                <w:noProof/>
                <w:webHidden/>
              </w:rPr>
              <w:t>5</w:t>
            </w:r>
            <w:r>
              <w:rPr>
                <w:noProof/>
                <w:webHidden/>
              </w:rPr>
              <w:fldChar w:fldCharType="end"/>
            </w:r>
          </w:hyperlink>
        </w:p>
        <w:p w14:paraId="40CF0F1D" w14:textId="31515F8D" w:rsidR="00725C0C" w:rsidRDefault="00725C0C">
          <w:pPr>
            <w:pStyle w:val="TM3"/>
            <w:tabs>
              <w:tab w:val="right" w:leader="dot" w:pos="9736"/>
            </w:tabs>
            <w:rPr>
              <w:noProof/>
            </w:rPr>
          </w:pPr>
          <w:hyperlink w:anchor="_Toc229946791" w:history="1">
            <w:r w:rsidRPr="00736519">
              <w:rPr>
                <w:rStyle w:val="Lienhypertexte"/>
                <w:noProof/>
              </w:rPr>
              <w:t>Méthode 2 - Pipeline ETL externe, type KNIME</w:t>
            </w:r>
            <w:r>
              <w:rPr>
                <w:noProof/>
                <w:webHidden/>
              </w:rPr>
              <w:tab/>
            </w:r>
            <w:r>
              <w:rPr>
                <w:noProof/>
                <w:webHidden/>
              </w:rPr>
              <w:fldChar w:fldCharType="begin"/>
            </w:r>
            <w:r>
              <w:rPr>
                <w:noProof/>
                <w:webHidden/>
              </w:rPr>
              <w:instrText xml:space="preserve"> PAGEREF _Toc229946791 \h </w:instrText>
            </w:r>
            <w:r>
              <w:rPr>
                <w:noProof/>
                <w:webHidden/>
              </w:rPr>
            </w:r>
            <w:r>
              <w:rPr>
                <w:noProof/>
                <w:webHidden/>
              </w:rPr>
              <w:fldChar w:fldCharType="separate"/>
            </w:r>
            <w:r>
              <w:rPr>
                <w:noProof/>
                <w:webHidden/>
              </w:rPr>
              <w:t>5</w:t>
            </w:r>
            <w:r>
              <w:rPr>
                <w:noProof/>
                <w:webHidden/>
              </w:rPr>
              <w:fldChar w:fldCharType="end"/>
            </w:r>
          </w:hyperlink>
        </w:p>
        <w:p w14:paraId="6283A54C" w14:textId="091D28E1" w:rsidR="00725C0C" w:rsidRDefault="00725C0C">
          <w:pPr>
            <w:pStyle w:val="TM3"/>
            <w:tabs>
              <w:tab w:val="right" w:leader="dot" w:pos="9736"/>
            </w:tabs>
            <w:rPr>
              <w:noProof/>
            </w:rPr>
          </w:pPr>
          <w:hyperlink w:anchor="_Toc229946792" w:history="1">
            <w:r w:rsidRPr="00736519">
              <w:rPr>
                <w:rStyle w:val="Lienhypertexte"/>
                <w:noProof/>
              </w:rPr>
              <w:t>Méthode 3 - Connexion directe à SQLite via Power Query et Python</w:t>
            </w:r>
            <w:r>
              <w:rPr>
                <w:noProof/>
                <w:webHidden/>
              </w:rPr>
              <w:tab/>
            </w:r>
            <w:r>
              <w:rPr>
                <w:noProof/>
                <w:webHidden/>
              </w:rPr>
              <w:fldChar w:fldCharType="begin"/>
            </w:r>
            <w:r>
              <w:rPr>
                <w:noProof/>
                <w:webHidden/>
              </w:rPr>
              <w:instrText xml:space="preserve"> PAGEREF _Toc229946792 \h </w:instrText>
            </w:r>
            <w:r>
              <w:rPr>
                <w:noProof/>
                <w:webHidden/>
              </w:rPr>
            </w:r>
            <w:r>
              <w:rPr>
                <w:noProof/>
                <w:webHidden/>
              </w:rPr>
              <w:fldChar w:fldCharType="separate"/>
            </w:r>
            <w:r>
              <w:rPr>
                <w:noProof/>
                <w:webHidden/>
              </w:rPr>
              <w:t>5</w:t>
            </w:r>
            <w:r>
              <w:rPr>
                <w:noProof/>
                <w:webHidden/>
              </w:rPr>
              <w:fldChar w:fldCharType="end"/>
            </w:r>
          </w:hyperlink>
        </w:p>
        <w:p w14:paraId="6F6945AC" w14:textId="662B1834" w:rsidR="00725C0C" w:rsidRDefault="00725C0C">
          <w:pPr>
            <w:pStyle w:val="TM2"/>
            <w:tabs>
              <w:tab w:val="right" w:leader="dot" w:pos="9736"/>
            </w:tabs>
            <w:rPr>
              <w:noProof/>
            </w:rPr>
          </w:pPr>
          <w:hyperlink w:anchor="_Toc229946793" w:history="1">
            <w:r w:rsidRPr="00736519">
              <w:rPr>
                <w:rStyle w:val="Lienhypertexte"/>
                <w:noProof/>
              </w:rPr>
              <w:t>4.2 Solutions proposées pour le traitement des données</w:t>
            </w:r>
            <w:r>
              <w:rPr>
                <w:noProof/>
                <w:webHidden/>
              </w:rPr>
              <w:tab/>
            </w:r>
            <w:r>
              <w:rPr>
                <w:noProof/>
                <w:webHidden/>
              </w:rPr>
              <w:fldChar w:fldCharType="begin"/>
            </w:r>
            <w:r>
              <w:rPr>
                <w:noProof/>
                <w:webHidden/>
              </w:rPr>
              <w:instrText xml:space="preserve"> PAGEREF _Toc229946793 \h </w:instrText>
            </w:r>
            <w:r>
              <w:rPr>
                <w:noProof/>
                <w:webHidden/>
              </w:rPr>
            </w:r>
            <w:r>
              <w:rPr>
                <w:noProof/>
                <w:webHidden/>
              </w:rPr>
              <w:fldChar w:fldCharType="separate"/>
            </w:r>
            <w:r>
              <w:rPr>
                <w:noProof/>
                <w:webHidden/>
              </w:rPr>
              <w:t>6</w:t>
            </w:r>
            <w:r>
              <w:rPr>
                <w:noProof/>
                <w:webHidden/>
              </w:rPr>
              <w:fldChar w:fldCharType="end"/>
            </w:r>
          </w:hyperlink>
        </w:p>
        <w:p w14:paraId="34A2DB5C" w14:textId="52B8685B" w:rsidR="00725C0C" w:rsidRDefault="00725C0C">
          <w:pPr>
            <w:pStyle w:val="TM2"/>
            <w:tabs>
              <w:tab w:val="right" w:leader="dot" w:pos="9736"/>
            </w:tabs>
            <w:rPr>
              <w:noProof/>
            </w:rPr>
          </w:pPr>
          <w:hyperlink w:anchor="_Toc229946794" w:history="1">
            <w:r w:rsidRPr="00736519">
              <w:rPr>
                <w:rStyle w:val="Lienhypertexte"/>
                <w:noProof/>
              </w:rPr>
              <w:t>4.3 Solutions proposées pour la visualisation des données</w:t>
            </w:r>
            <w:r>
              <w:rPr>
                <w:noProof/>
                <w:webHidden/>
              </w:rPr>
              <w:tab/>
            </w:r>
            <w:r>
              <w:rPr>
                <w:noProof/>
                <w:webHidden/>
              </w:rPr>
              <w:fldChar w:fldCharType="begin"/>
            </w:r>
            <w:r>
              <w:rPr>
                <w:noProof/>
                <w:webHidden/>
              </w:rPr>
              <w:instrText xml:space="preserve"> PAGEREF _Toc229946794 \h </w:instrText>
            </w:r>
            <w:r>
              <w:rPr>
                <w:noProof/>
                <w:webHidden/>
              </w:rPr>
            </w:r>
            <w:r>
              <w:rPr>
                <w:noProof/>
                <w:webHidden/>
              </w:rPr>
              <w:fldChar w:fldCharType="separate"/>
            </w:r>
            <w:r>
              <w:rPr>
                <w:noProof/>
                <w:webHidden/>
              </w:rPr>
              <w:t>6</w:t>
            </w:r>
            <w:r>
              <w:rPr>
                <w:noProof/>
                <w:webHidden/>
              </w:rPr>
              <w:fldChar w:fldCharType="end"/>
            </w:r>
          </w:hyperlink>
        </w:p>
        <w:p w14:paraId="66C62645" w14:textId="55B2B497" w:rsidR="00725C0C" w:rsidRDefault="00725C0C">
          <w:pPr>
            <w:pStyle w:val="TM1"/>
            <w:tabs>
              <w:tab w:val="right" w:leader="dot" w:pos="9736"/>
            </w:tabs>
            <w:rPr>
              <w:noProof/>
            </w:rPr>
          </w:pPr>
          <w:hyperlink w:anchor="_Toc229946795" w:history="1">
            <w:r w:rsidRPr="00736519">
              <w:rPr>
                <w:rStyle w:val="Lienhypertexte"/>
                <w:noProof/>
              </w:rPr>
              <w:t>5. Cohérence des solutions avec le besoin</w:t>
            </w:r>
            <w:r>
              <w:rPr>
                <w:noProof/>
                <w:webHidden/>
              </w:rPr>
              <w:tab/>
            </w:r>
            <w:r>
              <w:rPr>
                <w:noProof/>
                <w:webHidden/>
              </w:rPr>
              <w:fldChar w:fldCharType="begin"/>
            </w:r>
            <w:r>
              <w:rPr>
                <w:noProof/>
                <w:webHidden/>
              </w:rPr>
              <w:instrText xml:space="preserve"> PAGEREF _Toc229946795 \h </w:instrText>
            </w:r>
            <w:r>
              <w:rPr>
                <w:noProof/>
                <w:webHidden/>
              </w:rPr>
            </w:r>
            <w:r>
              <w:rPr>
                <w:noProof/>
                <w:webHidden/>
              </w:rPr>
              <w:fldChar w:fldCharType="separate"/>
            </w:r>
            <w:r>
              <w:rPr>
                <w:noProof/>
                <w:webHidden/>
              </w:rPr>
              <w:t>7</w:t>
            </w:r>
            <w:r>
              <w:rPr>
                <w:noProof/>
                <w:webHidden/>
              </w:rPr>
              <w:fldChar w:fldCharType="end"/>
            </w:r>
          </w:hyperlink>
        </w:p>
        <w:p w14:paraId="5AB71AB4" w14:textId="19C43137" w:rsidR="00725C0C" w:rsidRDefault="00725C0C">
          <w:pPr>
            <w:pStyle w:val="TM2"/>
            <w:tabs>
              <w:tab w:val="right" w:leader="dot" w:pos="9736"/>
            </w:tabs>
            <w:rPr>
              <w:noProof/>
            </w:rPr>
          </w:pPr>
          <w:hyperlink w:anchor="_Toc229946796" w:history="1">
            <w:r w:rsidRPr="00736519">
              <w:rPr>
                <w:rStyle w:val="Lienhypertexte"/>
                <w:noProof/>
              </w:rPr>
              <w:t>5.1 Explication détaillée de chaque solution proposée</w:t>
            </w:r>
            <w:r>
              <w:rPr>
                <w:noProof/>
                <w:webHidden/>
              </w:rPr>
              <w:tab/>
            </w:r>
            <w:r>
              <w:rPr>
                <w:noProof/>
                <w:webHidden/>
              </w:rPr>
              <w:fldChar w:fldCharType="begin"/>
            </w:r>
            <w:r>
              <w:rPr>
                <w:noProof/>
                <w:webHidden/>
              </w:rPr>
              <w:instrText xml:space="preserve"> PAGEREF _Toc229946796 \h </w:instrText>
            </w:r>
            <w:r>
              <w:rPr>
                <w:noProof/>
                <w:webHidden/>
              </w:rPr>
            </w:r>
            <w:r>
              <w:rPr>
                <w:noProof/>
                <w:webHidden/>
              </w:rPr>
              <w:fldChar w:fldCharType="separate"/>
            </w:r>
            <w:r>
              <w:rPr>
                <w:noProof/>
                <w:webHidden/>
              </w:rPr>
              <w:t>7</w:t>
            </w:r>
            <w:r>
              <w:rPr>
                <w:noProof/>
                <w:webHidden/>
              </w:rPr>
              <w:fldChar w:fldCharType="end"/>
            </w:r>
          </w:hyperlink>
        </w:p>
        <w:p w14:paraId="3D884BF9" w14:textId="64303D93" w:rsidR="00725C0C" w:rsidRDefault="00725C0C">
          <w:pPr>
            <w:pStyle w:val="TM2"/>
            <w:tabs>
              <w:tab w:val="right" w:leader="dot" w:pos="9736"/>
            </w:tabs>
            <w:rPr>
              <w:noProof/>
            </w:rPr>
          </w:pPr>
          <w:hyperlink w:anchor="_Toc229946797" w:history="1">
            <w:r w:rsidRPr="00736519">
              <w:rPr>
                <w:rStyle w:val="Lienhypertexte"/>
                <w:noProof/>
              </w:rPr>
              <w:t>5.2 Alignement des solutions avec les besoins identifiés</w:t>
            </w:r>
            <w:r>
              <w:rPr>
                <w:noProof/>
                <w:webHidden/>
              </w:rPr>
              <w:tab/>
            </w:r>
            <w:r>
              <w:rPr>
                <w:noProof/>
                <w:webHidden/>
              </w:rPr>
              <w:fldChar w:fldCharType="begin"/>
            </w:r>
            <w:r>
              <w:rPr>
                <w:noProof/>
                <w:webHidden/>
              </w:rPr>
              <w:instrText xml:space="preserve"> PAGEREF _Toc229946797 \h </w:instrText>
            </w:r>
            <w:r>
              <w:rPr>
                <w:noProof/>
                <w:webHidden/>
              </w:rPr>
            </w:r>
            <w:r>
              <w:rPr>
                <w:noProof/>
                <w:webHidden/>
              </w:rPr>
              <w:fldChar w:fldCharType="separate"/>
            </w:r>
            <w:r>
              <w:rPr>
                <w:noProof/>
                <w:webHidden/>
              </w:rPr>
              <w:t>7</w:t>
            </w:r>
            <w:r>
              <w:rPr>
                <w:noProof/>
                <w:webHidden/>
              </w:rPr>
              <w:fldChar w:fldCharType="end"/>
            </w:r>
          </w:hyperlink>
        </w:p>
        <w:p w14:paraId="30D76E78" w14:textId="109CADBF" w:rsidR="00725C0C" w:rsidRDefault="00725C0C">
          <w:pPr>
            <w:pStyle w:val="TM2"/>
            <w:tabs>
              <w:tab w:val="right" w:leader="dot" w:pos="9736"/>
            </w:tabs>
            <w:rPr>
              <w:noProof/>
            </w:rPr>
          </w:pPr>
          <w:hyperlink w:anchor="_Toc229946798" w:history="1">
            <w:r w:rsidRPr="00736519">
              <w:rPr>
                <w:rStyle w:val="Lienhypertexte"/>
                <w:noProof/>
              </w:rPr>
              <w:t>5.3 Avantages et limites de chaque approche</w:t>
            </w:r>
            <w:r>
              <w:rPr>
                <w:noProof/>
                <w:webHidden/>
              </w:rPr>
              <w:tab/>
            </w:r>
            <w:r>
              <w:rPr>
                <w:noProof/>
                <w:webHidden/>
              </w:rPr>
              <w:fldChar w:fldCharType="begin"/>
            </w:r>
            <w:r>
              <w:rPr>
                <w:noProof/>
                <w:webHidden/>
              </w:rPr>
              <w:instrText xml:space="preserve"> PAGEREF _Toc229946798 \h </w:instrText>
            </w:r>
            <w:r>
              <w:rPr>
                <w:noProof/>
                <w:webHidden/>
              </w:rPr>
            </w:r>
            <w:r>
              <w:rPr>
                <w:noProof/>
                <w:webHidden/>
              </w:rPr>
              <w:fldChar w:fldCharType="separate"/>
            </w:r>
            <w:r>
              <w:rPr>
                <w:noProof/>
                <w:webHidden/>
              </w:rPr>
              <w:t>7</w:t>
            </w:r>
            <w:r>
              <w:rPr>
                <w:noProof/>
                <w:webHidden/>
              </w:rPr>
              <w:fldChar w:fldCharType="end"/>
            </w:r>
          </w:hyperlink>
        </w:p>
        <w:p w14:paraId="53B5B15B" w14:textId="1AD97A34" w:rsidR="00725C0C" w:rsidRDefault="00725C0C">
          <w:pPr>
            <w:pStyle w:val="TM1"/>
            <w:tabs>
              <w:tab w:val="right" w:leader="dot" w:pos="9736"/>
            </w:tabs>
            <w:rPr>
              <w:noProof/>
            </w:rPr>
          </w:pPr>
          <w:hyperlink w:anchor="_Toc229946799" w:history="1">
            <w:r w:rsidRPr="00736519">
              <w:rPr>
                <w:rStyle w:val="Lienhypertexte"/>
                <w:noProof/>
              </w:rPr>
              <w:t>6. Conclusion</w:t>
            </w:r>
            <w:r>
              <w:rPr>
                <w:noProof/>
                <w:webHidden/>
              </w:rPr>
              <w:tab/>
            </w:r>
            <w:r>
              <w:rPr>
                <w:noProof/>
                <w:webHidden/>
              </w:rPr>
              <w:fldChar w:fldCharType="begin"/>
            </w:r>
            <w:r>
              <w:rPr>
                <w:noProof/>
                <w:webHidden/>
              </w:rPr>
              <w:instrText xml:space="preserve"> PAGEREF _Toc229946799 \h </w:instrText>
            </w:r>
            <w:r>
              <w:rPr>
                <w:noProof/>
                <w:webHidden/>
              </w:rPr>
            </w:r>
            <w:r>
              <w:rPr>
                <w:noProof/>
                <w:webHidden/>
              </w:rPr>
              <w:fldChar w:fldCharType="separate"/>
            </w:r>
            <w:r>
              <w:rPr>
                <w:noProof/>
                <w:webHidden/>
              </w:rPr>
              <w:t>8</w:t>
            </w:r>
            <w:r>
              <w:rPr>
                <w:noProof/>
                <w:webHidden/>
              </w:rPr>
              <w:fldChar w:fldCharType="end"/>
            </w:r>
          </w:hyperlink>
        </w:p>
        <w:p w14:paraId="7C61E000" w14:textId="0C66A2B6" w:rsidR="00725C0C" w:rsidRDefault="00725C0C">
          <w:pPr>
            <w:pStyle w:val="TM2"/>
            <w:tabs>
              <w:tab w:val="right" w:leader="dot" w:pos="9736"/>
            </w:tabs>
            <w:rPr>
              <w:noProof/>
            </w:rPr>
          </w:pPr>
          <w:hyperlink w:anchor="_Toc229946800" w:history="1">
            <w:r w:rsidRPr="00736519">
              <w:rPr>
                <w:rStyle w:val="Lienhypertexte"/>
                <w:noProof/>
              </w:rPr>
              <w:t>Synthèse des principales conclusions de l’analyse</w:t>
            </w:r>
            <w:r>
              <w:rPr>
                <w:noProof/>
                <w:webHidden/>
              </w:rPr>
              <w:tab/>
            </w:r>
            <w:r>
              <w:rPr>
                <w:noProof/>
                <w:webHidden/>
              </w:rPr>
              <w:fldChar w:fldCharType="begin"/>
            </w:r>
            <w:r>
              <w:rPr>
                <w:noProof/>
                <w:webHidden/>
              </w:rPr>
              <w:instrText xml:space="preserve"> PAGEREF _Toc229946800 \h </w:instrText>
            </w:r>
            <w:r>
              <w:rPr>
                <w:noProof/>
                <w:webHidden/>
              </w:rPr>
            </w:r>
            <w:r>
              <w:rPr>
                <w:noProof/>
                <w:webHidden/>
              </w:rPr>
              <w:fldChar w:fldCharType="separate"/>
            </w:r>
            <w:r>
              <w:rPr>
                <w:noProof/>
                <w:webHidden/>
              </w:rPr>
              <w:t>8</w:t>
            </w:r>
            <w:r>
              <w:rPr>
                <w:noProof/>
                <w:webHidden/>
              </w:rPr>
              <w:fldChar w:fldCharType="end"/>
            </w:r>
          </w:hyperlink>
        </w:p>
        <w:p w14:paraId="51DB4813" w14:textId="7DCEE03E" w:rsidR="00725C0C" w:rsidRDefault="00725C0C">
          <w:pPr>
            <w:pStyle w:val="TM2"/>
            <w:tabs>
              <w:tab w:val="right" w:leader="dot" w:pos="9736"/>
            </w:tabs>
            <w:rPr>
              <w:noProof/>
            </w:rPr>
          </w:pPr>
          <w:hyperlink w:anchor="_Toc229946801" w:history="1">
            <w:r w:rsidRPr="00736519">
              <w:rPr>
                <w:rStyle w:val="Lienhypertexte"/>
                <w:noProof/>
              </w:rPr>
              <w:t>Recommandations pour la mise en œuvre des solutions proposées</w:t>
            </w:r>
            <w:r>
              <w:rPr>
                <w:noProof/>
                <w:webHidden/>
              </w:rPr>
              <w:tab/>
            </w:r>
            <w:r>
              <w:rPr>
                <w:noProof/>
                <w:webHidden/>
              </w:rPr>
              <w:fldChar w:fldCharType="begin"/>
            </w:r>
            <w:r>
              <w:rPr>
                <w:noProof/>
                <w:webHidden/>
              </w:rPr>
              <w:instrText xml:space="preserve"> PAGEREF _Toc229946801 \h </w:instrText>
            </w:r>
            <w:r>
              <w:rPr>
                <w:noProof/>
                <w:webHidden/>
              </w:rPr>
            </w:r>
            <w:r>
              <w:rPr>
                <w:noProof/>
                <w:webHidden/>
              </w:rPr>
              <w:fldChar w:fldCharType="separate"/>
            </w:r>
            <w:r>
              <w:rPr>
                <w:noProof/>
                <w:webHidden/>
              </w:rPr>
              <w:t>8</w:t>
            </w:r>
            <w:r>
              <w:rPr>
                <w:noProof/>
                <w:webHidden/>
              </w:rPr>
              <w:fldChar w:fldCharType="end"/>
            </w:r>
          </w:hyperlink>
        </w:p>
        <w:p w14:paraId="6468E647" w14:textId="5B4532C4" w:rsidR="00725C0C" w:rsidRDefault="00725C0C">
          <w:pPr>
            <w:pStyle w:val="TM1"/>
            <w:tabs>
              <w:tab w:val="right" w:leader="dot" w:pos="9736"/>
            </w:tabs>
            <w:rPr>
              <w:noProof/>
            </w:rPr>
          </w:pPr>
          <w:hyperlink w:anchor="_Toc229946802" w:history="1">
            <w:r w:rsidRPr="00736519">
              <w:rPr>
                <w:rStyle w:val="Lienhypertexte"/>
                <w:noProof/>
              </w:rPr>
              <w:t>Annexes</w:t>
            </w:r>
            <w:r>
              <w:rPr>
                <w:noProof/>
                <w:webHidden/>
              </w:rPr>
              <w:tab/>
            </w:r>
            <w:r>
              <w:rPr>
                <w:noProof/>
                <w:webHidden/>
              </w:rPr>
              <w:fldChar w:fldCharType="begin"/>
            </w:r>
            <w:r>
              <w:rPr>
                <w:noProof/>
                <w:webHidden/>
              </w:rPr>
              <w:instrText xml:space="preserve"> PAGEREF _Toc229946802 \h </w:instrText>
            </w:r>
            <w:r>
              <w:rPr>
                <w:noProof/>
                <w:webHidden/>
              </w:rPr>
            </w:r>
            <w:r>
              <w:rPr>
                <w:noProof/>
                <w:webHidden/>
              </w:rPr>
              <w:fldChar w:fldCharType="separate"/>
            </w:r>
            <w:r>
              <w:rPr>
                <w:noProof/>
                <w:webHidden/>
              </w:rPr>
              <w:t>9</w:t>
            </w:r>
            <w:r>
              <w:rPr>
                <w:noProof/>
                <w:webHidden/>
              </w:rPr>
              <w:fldChar w:fldCharType="end"/>
            </w:r>
          </w:hyperlink>
        </w:p>
        <w:p w14:paraId="275728C8" w14:textId="0B7C7B0F" w:rsidR="00725C0C" w:rsidRDefault="00725C0C">
          <w:pPr>
            <w:pStyle w:val="TM2"/>
            <w:tabs>
              <w:tab w:val="right" w:leader="dot" w:pos="9736"/>
            </w:tabs>
            <w:rPr>
              <w:noProof/>
            </w:rPr>
          </w:pPr>
          <w:hyperlink w:anchor="_Toc229946803" w:history="1">
            <w:r w:rsidRPr="00736519">
              <w:rPr>
                <w:rStyle w:val="Lienhypertexte"/>
                <w:noProof/>
              </w:rPr>
              <w:t>Liste des sources de données utilisées</w:t>
            </w:r>
            <w:r>
              <w:rPr>
                <w:noProof/>
                <w:webHidden/>
              </w:rPr>
              <w:tab/>
            </w:r>
            <w:r>
              <w:rPr>
                <w:noProof/>
                <w:webHidden/>
              </w:rPr>
              <w:fldChar w:fldCharType="begin"/>
            </w:r>
            <w:r>
              <w:rPr>
                <w:noProof/>
                <w:webHidden/>
              </w:rPr>
              <w:instrText xml:space="preserve"> PAGEREF _Toc229946803 \h </w:instrText>
            </w:r>
            <w:r>
              <w:rPr>
                <w:noProof/>
                <w:webHidden/>
              </w:rPr>
            </w:r>
            <w:r>
              <w:rPr>
                <w:noProof/>
                <w:webHidden/>
              </w:rPr>
              <w:fldChar w:fldCharType="separate"/>
            </w:r>
            <w:r>
              <w:rPr>
                <w:noProof/>
                <w:webHidden/>
              </w:rPr>
              <w:t>9</w:t>
            </w:r>
            <w:r>
              <w:rPr>
                <w:noProof/>
                <w:webHidden/>
              </w:rPr>
              <w:fldChar w:fldCharType="end"/>
            </w:r>
          </w:hyperlink>
        </w:p>
        <w:p w14:paraId="55C44537" w14:textId="55FF6D92" w:rsidR="00725C0C" w:rsidRDefault="00725C0C">
          <w:pPr>
            <w:pStyle w:val="TM2"/>
            <w:tabs>
              <w:tab w:val="right" w:leader="dot" w:pos="9736"/>
            </w:tabs>
            <w:rPr>
              <w:noProof/>
            </w:rPr>
          </w:pPr>
          <w:hyperlink w:anchor="_Toc229946804" w:history="1">
            <w:r w:rsidRPr="00736519">
              <w:rPr>
                <w:rStyle w:val="Lienhypertexte"/>
                <w:noProof/>
              </w:rPr>
              <w:t>Description détaillée des outils recommandés</w:t>
            </w:r>
            <w:r>
              <w:rPr>
                <w:noProof/>
                <w:webHidden/>
              </w:rPr>
              <w:tab/>
            </w:r>
            <w:r>
              <w:rPr>
                <w:noProof/>
                <w:webHidden/>
              </w:rPr>
              <w:fldChar w:fldCharType="begin"/>
            </w:r>
            <w:r>
              <w:rPr>
                <w:noProof/>
                <w:webHidden/>
              </w:rPr>
              <w:instrText xml:space="preserve"> PAGEREF _Toc229946804 \h </w:instrText>
            </w:r>
            <w:r>
              <w:rPr>
                <w:noProof/>
                <w:webHidden/>
              </w:rPr>
            </w:r>
            <w:r>
              <w:rPr>
                <w:noProof/>
                <w:webHidden/>
              </w:rPr>
              <w:fldChar w:fldCharType="separate"/>
            </w:r>
            <w:r>
              <w:rPr>
                <w:noProof/>
                <w:webHidden/>
              </w:rPr>
              <w:t>9</w:t>
            </w:r>
            <w:r>
              <w:rPr>
                <w:noProof/>
                <w:webHidden/>
              </w:rPr>
              <w:fldChar w:fldCharType="end"/>
            </w:r>
          </w:hyperlink>
        </w:p>
        <w:p w14:paraId="65A03089" w14:textId="504A778A" w:rsidR="00725C0C" w:rsidRDefault="00725C0C">
          <w:pPr>
            <w:pStyle w:val="TM3"/>
            <w:tabs>
              <w:tab w:val="right" w:leader="dot" w:pos="9736"/>
            </w:tabs>
            <w:rPr>
              <w:noProof/>
            </w:rPr>
          </w:pPr>
          <w:hyperlink w:anchor="_Toc229946805" w:history="1">
            <w:r w:rsidRPr="00736519">
              <w:rPr>
                <w:rStyle w:val="Lienhypertexte"/>
                <w:noProof/>
              </w:rPr>
              <w:t>Procédure d’extraction Power Query / Python</w:t>
            </w:r>
            <w:r>
              <w:rPr>
                <w:noProof/>
                <w:webHidden/>
              </w:rPr>
              <w:tab/>
            </w:r>
            <w:r>
              <w:rPr>
                <w:noProof/>
                <w:webHidden/>
              </w:rPr>
              <w:fldChar w:fldCharType="begin"/>
            </w:r>
            <w:r>
              <w:rPr>
                <w:noProof/>
                <w:webHidden/>
              </w:rPr>
              <w:instrText xml:space="preserve"> PAGEREF _Toc229946805 \h </w:instrText>
            </w:r>
            <w:r>
              <w:rPr>
                <w:noProof/>
                <w:webHidden/>
              </w:rPr>
            </w:r>
            <w:r>
              <w:rPr>
                <w:noProof/>
                <w:webHidden/>
              </w:rPr>
              <w:fldChar w:fldCharType="separate"/>
            </w:r>
            <w:r>
              <w:rPr>
                <w:noProof/>
                <w:webHidden/>
              </w:rPr>
              <w:t>9</w:t>
            </w:r>
            <w:r>
              <w:rPr>
                <w:noProof/>
                <w:webHidden/>
              </w:rPr>
              <w:fldChar w:fldCharType="end"/>
            </w:r>
          </w:hyperlink>
        </w:p>
        <w:p w14:paraId="4D72E4A4" w14:textId="66514C54" w:rsidR="00725C0C" w:rsidRDefault="00725C0C">
          <w:pPr>
            <w:pStyle w:val="TM2"/>
            <w:tabs>
              <w:tab w:val="right" w:leader="dot" w:pos="9736"/>
            </w:tabs>
            <w:rPr>
              <w:noProof/>
            </w:rPr>
          </w:pPr>
          <w:hyperlink w:anchor="_Toc229946806" w:history="1">
            <w:r w:rsidRPr="00736519">
              <w:rPr>
                <w:rStyle w:val="Lienhypertexte"/>
                <w:noProof/>
              </w:rPr>
              <w:t>Exemples de visualisations de données proposées</w:t>
            </w:r>
            <w:r>
              <w:rPr>
                <w:noProof/>
                <w:webHidden/>
              </w:rPr>
              <w:tab/>
            </w:r>
            <w:r>
              <w:rPr>
                <w:noProof/>
                <w:webHidden/>
              </w:rPr>
              <w:fldChar w:fldCharType="begin"/>
            </w:r>
            <w:r>
              <w:rPr>
                <w:noProof/>
                <w:webHidden/>
              </w:rPr>
              <w:instrText xml:space="preserve"> PAGEREF _Toc229946806 \h </w:instrText>
            </w:r>
            <w:r>
              <w:rPr>
                <w:noProof/>
                <w:webHidden/>
              </w:rPr>
            </w:r>
            <w:r>
              <w:rPr>
                <w:noProof/>
                <w:webHidden/>
              </w:rPr>
              <w:fldChar w:fldCharType="separate"/>
            </w:r>
            <w:r>
              <w:rPr>
                <w:noProof/>
                <w:webHidden/>
              </w:rPr>
              <w:t>9</w:t>
            </w:r>
            <w:r>
              <w:rPr>
                <w:noProof/>
                <w:webHidden/>
              </w:rPr>
              <w:fldChar w:fldCharType="end"/>
            </w:r>
          </w:hyperlink>
        </w:p>
        <w:p w14:paraId="1879A5C5" w14:textId="57EA1CFD" w:rsidR="00725C0C" w:rsidRDefault="00725C0C">
          <w:r>
            <w:rPr>
              <w:b/>
              <w:bCs/>
            </w:rPr>
            <w:fldChar w:fldCharType="end"/>
          </w:r>
        </w:p>
      </w:sdtContent>
    </w:sdt>
    <w:p w14:paraId="37C1D927" w14:textId="77777777" w:rsidR="00725C0C" w:rsidRDefault="00725C0C">
      <w:pPr>
        <w:spacing w:after="200" w:line="276" w:lineRule="auto"/>
      </w:pPr>
      <w:r>
        <w:br w:type="page"/>
      </w:r>
    </w:p>
    <w:p w14:paraId="598B87F6" w14:textId="77777777" w:rsidR="006D3A95" w:rsidRDefault="00000000">
      <w:pPr>
        <w:pStyle w:val="Titre1"/>
      </w:pPr>
      <w:bookmarkStart w:id="0" w:name="_Toc229946777"/>
      <w:r>
        <w:lastRenderedPageBreak/>
        <w:t>1. Introduction</w:t>
      </w:r>
      <w:bookmarkEnd w:id="0"/>
    </w:p>
    <w:p w14:paraId="58EBDB62" w14:textId="77777777" w:rsidR="006D3A95" w:rsidRDefault="00000000">
      <w:pPr>
        <w:pStyle w:val="Titre2"/>
      </w:pPr>
      <w:bookmarkStart w:id="1" w:name="_Toc229946778"/>
      <w:r>
        <w:t>Objectif du rapport</w:t>
      </w:r>
      <w:bookmarkEnd w:id="1"/>
    </w:p>
    <w:p w14:paraId="6B4C1178" w14:textId="77777777" w:rsidR="006D3A95" w:rsidRDefault="00000000">
      <w:r>
        <w:t>Ce rapport présente l’analyse réalisée dans le cadre du projet de data visualisation Bottleneck. L’objectif est de proposer une solution permettant de mettre à disposition des équipes métier des données exploitables dans Power BI, afin de faciliter le pilotage quotidien de l’activité.</w:t>
      </w:r>
    </w:p>
    <w:p w14:paraId="604724C0" w14:textId="77777777" w:rsidR="006D3A95" w:rsidRDefault="00000000">
      <w:r>
        <w:t>Le besoin porte principalement sur le suivi des indicateurs commerciaux, financiers, de stock et de promotion. La note de cadrage demande notamment de définir au moins trois KPI, de créer des visualisations permettant de les suivre dans le temps, de proposer des pages thématiques, d’intégrer différents filtres et de rendre les analyses utilisables au quotidien par les collaborateurs.</w:t>
      </w:r>
    </w:p>
    <w:p w14:paraId="2459B2D7" w14:textId="77777777" w:rsidR="006D3A95" w:rsidRDefault="00000000">
      <w:pPr>
        <w:pStyle w:val="Titre2"/>
      </w:pPr>
      <w:bookmarkStart w:id="2" w:name="_Toc229946779"/>
      <w:r>
        <w:t>Contexte de l’analyse</w:t>
      </w:r>
      <w:bookmarkEnd w:id="2"/>
    </w:p>
    <w:p w14:paraId="202EBAD3" w14:textId="77777777" w:rsidR="006D3A95" w:rsidRDefault="00000000">
      <w:r>
        <w:t>L’entreprise souhaite renforcer son usage de la donnée pour améliorer son pilotage. Le contexte métier met en avant plusieurs enjeux : retard dans l’exploitation des données, difficultés de suivi des stocks, besoin de mieux comprendre les relais de croissance et nécessité de contrôler les effets de l’inflation sur les prix d’achat et la marge.</w:t>
      </w:r>
    </w:p>
    <w:p w14:paraId="3BC1E687" w14:textId="77777777" w:rsidR="006D3A95" w:rsidRDefault="00000000">
      <w:r>
        <w:t>Le projet intervient après un chantier de fiabilisation des données. L’ensemble des données est désormais regroupé dans une base unique. Le rôle du rapport Power BI est donc de rendre ces données accessibles, compréhensibles et actionnables pour les équipes métier.</w:t>
      </w:r>
    </w:p>
    <w:p w14:paraId="18B59386" w14:textId="77777777" w:rsidR="006D3A95" w:rsidRDefault="00000000">
      <w:pPr>
        <w:pStyle w:val="Titre1"/>
      </w:pPr>
      <w:bookmarkStart w:id="3" w:name="_Toc229946780"/>
      <w:r>
        <w:t>2. État des lieux et évaluation de la pertinence</w:t>
      </w:r>
      <w:bookmarkEnd w:id="3"/>
    </w:p>
    <w:p w14:paraId="08E9444A" w14:textId="77777777" w:rsidR="006D3A95" w:rsidRDefault="00000000">
      <w:pPr>
        <w:pStyle w:val="Titre2"/>
      </w:pPr>
      <w:bookmarkStart w:id="4" w:name="_Toc229946781"/>
      <w:r>
        <w:t>2.1 Description de la situation actuelle</w:t>
      </w:r>
      <w:bookmarkEnd w:id="4"/>
    </w:p>
    <w:p w14:paraId="77ED7EBB" w14:textId="77777777" w:rsidR="006D3A95" w:rsidRDefault="00000000">
      <w:r>
        <w:t>Les données mises à disposition sont regroupées dans une base SQLite centralisée. Elles couvrent les principaux objets nécessaires au pilotage : catalogue produit, informations financières, prix d’achat, prix de vente, ventes, commandes, stocks, promotions, etc.</w:t>
      </w:r>
    </w:p>
    <w:p w14:paraId="6D23C072" w14:textId="77777777" w:rsidR="006D3A95" w:rsidRDefault="00000000">
      <w:r>
        <w:t>Le modèle de données repose sur plusieurs clés structurantes. Le SKU permet d’identifier les produits. La Date permet de suivre les données dans le temps. La clé Key_Finance, construite à partir de la période année-mois et du SKU, permet de relier les informations mensuelles d’un produit entre les tables financières, ventes et promotions.</w:t>
      </w:r>
    </w:p>
    <w:p w14:paraId="0F9AC0A4" w14:textId="77777777" w:rsidR="006D3A95" w:rsidRDefault="00000000">
      <w:r>
        <w:t>Une table calendrier a ensuite été créée dans Power BI en DAX afin de permettre les analyses temporelles : année, mois, année-mois, saison, trimestre, jours ouvrés, etc.</w:t>
      </w:r>
    </w:p>
    <w:p w14:paraId="3EDD045B" w14:textId="77777777" w:rsidR="006D3A95" w:rsidRDefault="00000000">
      <w:pPr>
        <w:pStyle w:val="Titre2"/>
      </w:pPr>
      <w:bookmarkStart w:id="5" w:name="_Toc229946782"/>
      <w:r>
        <w:t>2.2 Évaluation de la pertinence des données existantes</w:t>
      </w:r>
      <w:bookmarkEnd w:id="5"/>
    </w:p>
    <w:p w14:paraId="3FFCFA6A" w14:textId="77777777" w:rsidR="006D3A95" w:rsidRDefault="00000000">
      <w:r>
        <w:t>Les données disponibles sont pertinentes pour répondre aux besoins exprimés dans la note de cadrage. Elles permettent de suivre les indicateurs essentiels liés au chiffre d’affaires, à la marge, au taux de marque, aux prix d’achat, aux prix de vente, aux ventes, aux stocks, aux promotions et aux produits.</w:t>
      </w:r>
    </w:p>
    <w:p w14:paraId="671F88CD" w14:textId="77777777" w:rsidR="006D3A95" w:rsidRDefault="00000000">
      <w:r>
        <w:t>Elles permettent également de croiser plusieurs dimensions métier : période, SKU, type de produit, segment, statut web, stock, performance commerciale et performance promotionnelle. Cette structure rend possible une analyse à la fois globale et détaillée, depuis une vision synthétique du business jusqu’à une lecture opérationnelle par produit.</w:t>
      </w:r>
    </w:p>
    <w:p w14:paraId="3FD00793" w14:textId="77777777" w:rsidR="006D3A95" w:rsidRDefault="00000000">
      <w:r>
        <w:t>Les données sont donc adaptées à la création d’un tableau de bord Power BI orienté pilotage quotidien. Elles permettent de répondre aux principaux enjeux du projet : suivre la performance, identifier les produits en tension, repérer les surstocks, analyser les hausses de prix d’achat et mesurer l’efficacité des promotions.</w:t>
      </w:r>
    </w:p>
    <w:p w14:paraId="2ABF69D8" w14:textId="77777777" w:rsidR="006D3A95" w:rsidRDefault="00000000">
      <w:pPr>
        <w:pStyle w:val="Titre2"/>
      </w:pPr>
      <w:bookmarkStart w:id="6" w:name="_Toc229946783"/>
      <w:r>
        <w:lastRenderedPageBreak/>
        <w:t>2.3 Identification des principaux problèmes ou enjeux</w:t>
      </w:r>
      <w:bookmarkEnd w:id="6"/>
    </w:p>
    <w:p w14:paraId="0C4C5C56" w14:textId="77777777" w:rsidR="006D3A95" w:rsidRDefault="00000000">
      <w:r>
        <w:t>Le premier enjeu concerne la gestion des stocks. L’entreprise doit pouvoir identifier rapidement les produits en rupture, sous tension ou en surstock. Un produit indisponible peut entraîner une perte de chiffre d’affaires, tandis qu’un produit trop stocké immobilise inutilement de la trésorerie.</w:t>
      </w:r>
    </w:p>
    <w:p w14:paraId="687F130D" w14:textId="77777777" w:rsidR="006D3A95" w:rsidRDefault="00000000">
      <w:r>
        <w:t>Le deuxième enjeu concerne la protection de la marge. Dans un contexte inflationniste, les hausses de prix d’achat doivent être suivies dans le temps afin d’identifier les produits pour lesquels la hausse fournisseur n’est pas suffisamment répercutée dans les prix de vente.</w:t>
      </w:r>
    </w:p>
    <w:p w14:paraId="6E0AC252" w14:textId="77777777" w:rsidR="006D3A95" w:rsidRDefault="00000000">
      <w:r>
        <w:t>Le troisième enjeu concerne le pilotage des promotions. L’entreprise indique faire de plus en plus de promotions sans avoir le temps d’en analyser le ROI. Le tableau de bord doit donc permettre d’identifier les promotions réellement efficaces, mais aussi celles qui augmentent le volume ou le chiffre d’affaires au détriment de la marge.</w:t>
      </w:r>
    </w:p>
    <w:p w14:paraId="2DCDB382" w14:textId="77777777" w:rsidR="006D3A95" w:rsidRDefault="00000000">
      <w:r>
        <w:t>Enfin, le projet doit permettre aux équipes métier, notamment les chefs de produits, d’accéder plus facilement aux informations utiles sur leurs marchés, leurs produits, les tops/flops, les marges, les stocks et les relais de croissance.</w:t>
      </w:r>
    </w:p>
    <w:p w14:paraId="476C5579" w14:textId="77777777" w:rsidR="006D3A95" w:rsidRDefault="00000000">
      <w:pPr>
        <w:pStyle w:val="Titre1"/>
      </w:pPr>
      <w:bookmarkStart w:id="7" w:name="_Toc229946784"/>
      <w:r>
        <w:t>3. Besoin d’outils</w:t>
      </w:r>
      <w:bookmarkEnd w:id="7"/>
    </w:p>
    <w:p w14:paraId="2217D53B" w14:textId="77777777" w:rsidR="006D3A95" w:rsidRDefault="00000000">
      <w:pPr>
        <w:pStyle w:val="Titre2"/>
      </w:pPr>
      <w:bookmarkStart w:id="8" w:name="_Toc229946785"/>
      <w:r>
        <w:t>3.1 Identification des outils nécessaires pour collecter les données</w:t>
      </w:r>
      <w:bookmarkEnd w:id="8"/>
    </w:p>
    <w:p w14:paraId="075BFCD9" w14:textId="77777777" w:rsidR="006D3A95" w:rsidRDefault="00000000">
      <w:r>
        <w:t>La collecte des données repose sur une base SQLite nommée Bottleneck.db. Cette base constitue la source centralisée utilisée pour alimenter le rapport Power BI.</w:t>
      </w:r>
    </w:p>
    <w:p w14:paraId="6EFFBE16" w14:textId="77777777" w:rsidR="006D3A95" w:rsidRDefault="00000000">
      <w:r>
        <w:t>La solution mise en place utilise un paramètre de chemin dans Power Query. Ce paramètre permet de modifier facilement l’emplacement de la base si nécessaire, sans devoir reconstruire l’ensemble du modèle. L’objectif est de limiter la maintenance technique et de rendre l’actualisation plus simple.</w:t>
      </w:r>
    </w:p>
    <w:p w14:paraId="642C471A" w14:textId="77777777" w:rsidR="006D3A95" w:rsidRDefault="00000000">
      <w:r>
        <w:t>Dans le cadre du projet de formation, l’actualisation est pensée pour Power BI Desktop. L’objectif est que l’utilisateur puisse ouvrir le fichier .pbix, actualiser les données et consulter les analyses sans manipuler directement la base ou écrire des requêtes SQL.</w:t>
      </w:r>
    </w:p>
    <w:p w14:paraId="11B0AD0E" w14:textId="77777777" w:rsidR="006D3A95" w:rsidRDefault="00000000">
      <w:pPr>
        <w:pStyle w:val="Titre2"/>
      </w:pPr>
      <w:bookmarkStart w:id="9" w:name="_Toc229946786"/>
      <w:r>
        <w:t>3.2 Identification des outils nécessaires pour traiter les données</w:t>
      </w:r>
      <w:bookmarkEnd w:id="9"/>
    </w:p>
    <w:p w14:paraId="41EBA82F" w14:textId="77777777" w:rsidR="006D3A95" w:rsidRDefault="00000000">
      <w:r>
        <w:t>Le traitement des données repose sur trois outils complémentaires. Python est utilisé dans Power Query pour se connecter à la base SQLite, récupérer les tables disponibles et préparer certains formats avant exploitation, notamment les dates. L’environnement Python doit donc disposer des éléments nécessaires à l’exécution du script : Python installé, la bibliothèque pandas, ainsi que les modules standards utilisés comme sqlite3 et os.</w:t>
      </w:r>
    </w:p>
    <w:p w14:paraId="089FF276" w14:textId="77777777" w:rsidR="006D3A95" w:rsidRDefault="00000000">
      <w:r>
        <w:t>Power Query est ensuite utilisé pour nettoyer les données, appliquer les bons types, supprimer les colonnes inutiles et préparer les tables utilisées dans le modèle. Cette étape permet notamment de conserver uniquement les colonnes utiles à l’analyse opérationnelle, en particulier dans la table Web issue de l’extraction du site.</w:t>
      </w:r>
    </w:p>
    <w:p w14:paraId="7B25551B" w14:textId="77777777" w:rsidR="006D3A95" w:rsidRDefault="00000000">
      <w:r>
        <w:t>DAX est enfin utilisé pour créer les mesures métier, les KPI, les statuts de stock, les indicateurs de promotion et les recommandations par SKU.</w:t>
      </w:r>
    </w:p>
    <w:p w14:paraId="623EEE82" w14:textId="77777777" w:rsidR="006D3A95" w:rsidRDefault="00000000">
      <w:pPr>
        <w:pStyle w:val="Titre2"/>
      </w:pPr>
      <w:bookmarkStart w:id="10" w:name="_Toc229946787"/>
      <w:r>
        <w:t>3.3 Identification des outils nécessaires pour analyser les données</w:t>
      </w:r>
      <w:bookmarkEnd w:id="10"/>
    </w:p>
    <w:p w14:paraId="2350DB41" w14:textId="77777777" w:rsidR="006D3A95" w:rsidRDefault="00000000">
      <w:r>
        <w:t>Power BI Desktop est l’outil retenu pour l’analyse et la visualisation. Il permet de créer un tableau de bord interactif avec des pages thématiques, des filtres, des mesures DAX et des indicateurs exploitables par les équipes métier.</w:t>
      </w:r>
    </w:p>
    <w:p w14:paraId="6FF800E9" w14:textId="77777777" w:rsidR="006D3A95" w:rsidRDefault="00000000">
      <w:r>
        <w:lastRenderedPageBreak/>
        <w:t>Le rapport est conçu pour permettre une lecture progressive : d’abord une vision synthétique et des alertes, puis des pages de diagnostic par thématique, et enfin des recommandations actionnables au niveau SKU. Cette logique permet de passer de la donnée essentielle à l’analyse détaillée, puis à l’aide à la décision.</w:t>
      </w:r>
    </w:p>
    <w:p w14:paraId="1847E29C" w14:textId="77777777" w:rsidR="006D3A95" w:rsidRDefault="00000000">
      <w:pPr>
        <w:pStyle w:val="Titre1"/>
      </w:pPr>
      <w:bookmarkStart w:id="11" w:name="_Toc229946788"/>
      <w:r>
        <w:t>4. Solutions d’extraction, de traitement et de visualisation</w:t>
      </w:r>
      <w:bookmarkEnd w:id="11"/>
    </w:p>
    <w:p w14:paraId="18CD26CF" w14:textId="77777777" w:rsidR="006D3A95" w:rsidRDefault="00000000">
      <w:pPr>
        <w:pStyle w:val="Titre2"/>
      </w:pPr>
      <w:bookmarkStart w:id="12" w:name="_Toc229946789"/>
      <w:r>
        <w:t>4.1 Solutions proposées pour l’extraction des données</w:t>
      </w:r>
      <w:bookmarkEnd w:id="12"/>
    </w:p>
    <w:p w14:paraId="11568627" w14:textId="77777777" w:rsidR="006D3A95" w:rsidRDefault="00000000">
      <w:r>
        <w:t>Trois méthodes ont été étudiées pour extraire les données et les rendre exploitables dans Power BI.</w:t>
      </w:r>
    </w:p>
    <w:p w14:paraId="3F654D6D" w14:textId="77777777" w:rsidR="006D3A95" w:rsidRDefault="00000000">
      <w:pPr>
        <w:pStyle w:val="Titre3"/>
      </w:pPr>
      <w:bookmarkStart w:id="13" w:name="_Toc229946790"/>
      <w:r>
        <w:t>Méthode 1 - Extraction manuelle CSV / Excel</w:t>
      </w:r>
      <w:bookmarkEnd w:id="13"/>
    </w:p>
    <w:p w14:paraId="2C581E79" w14:textId="77777777" w:rsidR="006D3A95" w:rsidRDefault="00000000">
      <w:r>
        <w:t>Cette méthode consiste à extraire les données de la base sous forme de fichiers CSV ou Excel, puis à les importer dans Power BI. Elle peut être envisagée pour une analyse ponctuelle si une requête SQL prête à l’emploi ou un export préparé est fourni.</w:t>
      </w:r>
    </w:p>
    <w:p w14:paraId="4B95D38F" w14:textId="77777777" w:rsidR="006D3A95" w:rsidRDefault="00000000">
      <w:r>
        <w:t>Cependant, cette solution suppose tout de même un accès à la base, une extraction régulière et une manipulation de fichiers externes. Elle augmente donc le risque d’erreurs, de doublons, d’oublis ou de décalage entre la base réelle et les fichiers utilisés. Elle n’a pas été retenue car elle est trop manuelle pour un usage régulier et moins adaptée à un besoin de pilotage quotidien.</w:t>
      </w:r>
    </w:p>
    <w:p w14:paraId="4DE1F95A" w14:textId="77777777" w:rsidR="006D3A95" w:rsidRDefault="00000000">
      <w:pPr>
        <w:pStyle w:val="Titre3"/>
      </w:pPr>
      <w:bookmarkStart w:id="14" w:name="_Toc229946791"/>
      <w:r>
        <w:t>Méthode 2 - Pipeline ETL externe, type KNIME</w:t>
      </w:r>
      <w:bookmarkEnd w:id="14"/>
    </w:p>
    <w:p w14:paraId="7127DAD1" w14:textId="77777777" w:rsidR="006D3A95" w:rsidRDefault="00000000">
      <w:r>
        <w:t>Cette méthode consiste à utiliser un outil ETL externe pour extraire, transformer et préparer les données avant leur chargement dans Power BI. Elle présente l’avantage d’être robuste et visuelle, avec une logique partiellement no-code. Elle peut être pertinente pour des traitements complexes, des workflows plus industrialisés ou des projets nécessitant plusieurs étapes de transformation avancée.</w:t>
      </w:r>
    </w:p>
    <w:p w14:paraId="21027E10" w14:textId="77777777" w:rsidR="006D3A95" w:rsidRDefault="00000000">
      <w:r>
        <w:t>Cependant, dans le cadre du projet Bottleneck, cette approche ajoute une couche technique supplémentaire. Elle implique une maintenance additionnelle, une prise en main spécifique et une complexité qui n’est pas nécessaire pour le besoin actuel. Le projet vise principalement le pilotage et l’aide à la décision, pas la prédiction ou l’industrialisation avancée d’un pipeline de données. Cette solution n’a donc pas été retenue.</w:t>
      </w:r>
    </w:p>
    <w:p w14:paraId="77AAE248" w14:textId="77777777" w:rsidR="006D3A95" w:rsidRDefault="00000000">
      <w:pPr>
        <w:pStyle w:val="Titre3"/>
      </w:pPr>
      <w:bookmarkStart w:id="15" w:name="_Toc229946792"/>
      <w:r>
        <w:t>Méthode 3 - Connexion directe à SQLite via Power Query et Python</w:t>
      </w:r>
      <w:bookmarkEnd w:id="15"/>
    </w:p>
    <w:p w14:paraId="71B7E661" w14:textId="77777777" w:rsidR="006D3A95" w:rsidRDefault="00000000">
      <w:r>
        <w:t>Cette méthode consiste à connecter Power BI à la base SQLite via Power Query, en utilisant un script Python pour interroger la base et récupérer les tables. Elle a été retenue car elle offre le meilleur compromis entre fiabilité, simplicité d’usage et maintenabilité.</w:t>
      </w:r>
    </w:p>
    <w:p w14:paraId="370E0BC1" w14:textId="77777777" w:rsidR="006D3A95" w:rsidRDefault="00000000">
      <w:r>
        <w:t>Le chemin de la base est paramétré, ce qui facilite les changements d’emplacement. Le script permet de récupérer automatiquement les tables et de préparer certains formats avant leur utilisation dans Power Query. Cette approche présente aussi l’avantage d’éviter l’installation de connecteurs ou drivers SQLite externes parfois contraignants pour une connexion directe dans Power Query. En contrepartie, elle nécessite un environnement Python correctement configuré, notamment avec pandas.</w:t>
      </w:r>
    </w:p>
    <w:p w14:paraId="30E5AFF9" w14:textId="77777777" w:rsidR="006D3A95" w:rsidRDefault="00000000">
      <w:pPr>
        <w:pStyle w:val="Titre2"/>
      </w:pPr>
      <w:bookmarkStart w:id="16" w:name="_Toc229946793"/>
      <w:r>
        <w:t>4.2 Solutions proposées pour le traitement des données</w:t>
      </w:r>
      <w:bookmarkEnd w:id="16"/>
    </w:p>
    <w:p w14:paraId="769CBA85" w14:textId="77777777" w:rsidR="006D3A95" w:rsidRDefault="00000000">
      <w:r>
        <w:t>Le traitement est organisé en plusieurs étapes. La première étape consiste à extraire les données depuis SQLite avec Python. Le script vérifie l’existence du fichier, se connecte à la base, récupère la liste des tables, extrait leur contenu et applique un premier traitement sur les colonnes de dates.</w:t>
      </w:r>
    </w:p>
    <w:p w14:paraId="75AC8310" w14:textId="77777777" w:rsidR="006D3A95" w:rsidRDefault="00000000">
      <w:r>
        <w:t>La deuxième étape est réalisée dans Power Query. Les tables sont nettoyées, les colonnes inutiles sont retirées, les types de données sont normalisés et les champs utiles au modèle sont conservés. Cette étape permet de simplifier le modèle et d’améliorer sa lisibilité.</w:t>
      </w:r>
    </w:p>
    <w:p w14:paraId="762CFBAA" w14:textId="77777777" w:rsidR="006D3A95" w:rsidRDefault="00000000">
      <w:r>
        <w:lastRenderedPageBreak/>
        <w:t>La troisième étape repose sur DAX. Les mesures permettent de calculer les indicateurs de performance, les scores, les statuts et les recommandations métier. Les mesures sont regroupées dans une table dédiée et organisées par thème afin de faciliter la maintenance du modèle.</w:t>
      </w:r>
    </w:p>
    <w:p w14:paraId="36BF9687" w14:textId="77777777" w:rsidR="006D3A95" w:rsidRDefault="00000000">
      <w:r>
        <w:t>Le code M/Python complet est ajouté en annexe afin de documenter précisément la méthode d’extraction.</w:t>
      </w:r>
    </w:p>
    <w:p w14:paraId="6EFE96ED" w14:textId="77777777" w:rsidR="006D3A95" w:rsidRDefault="00000000">
      <w:pPr>
        <w:pStyle w:val="Titre2"/>
      </w:pPr>
      <w:bookmarkStart w:id="17" w:name="_Toc229946794"/>
      <w:r>
        <w:t>4.3 Solutions proposées pour la visualisation des données</w:t>
      </w:r>
      <w:bookmarkEnd w:id="17"/>
    </w:p>
    <w:p w14:paraId="37F0F2CA" w14:textId="77777777" w:rsidR="006D3A95" w:rsidRDefault="00000000">
      <w:r>
        <w:t>La visualisation est réalisée dans Power BI Desktop. Le tableau de bord est organisé en pages thématiques, chacune répondant à une problématique métier différente. Les pages du PBIX sont les suivantes :</w:t>
      </w:r>
    </w:p>
    <w:tbl>
      <w:tblPr>
        <w:tblStyle w:val="Grilledutableau"/>
        <w:tblW w:w="0" w:type="auto"/>
        <w:jc w:val="center"/>
        <w:tblLook w:val="04A0" w:firstRow="1" w:lastRow="0" w:firstColumn="1" w:lastColumn="0" w:noHBand="0" w:noVBand="1"/>
      </w:tblPr>
      <w:tblGrid>
        <w:gridCol w:w="4868"/>
        <w:gridCol w:w="4868"/>
      </w:tblGrid>
      <w:tr w:rsidR="006D3A95" w14:paraId="0E709522" w14:textId="77777777">
        <w:trPr>
          <w:jc w:val="center"/>
        </w:trPr>
        <w:tc>
          <w:tcPr>
            <w:tcW w:w="4873" w:type="dxa"/>
            <w:shd w:val="clear" w:color="auto" w:fill="E8D0D8"/>
          </w:tcPr>
          <w:p w14:paraId="319F106B" w14:textId="77777777" w:rsidR="006D3A95" w:rsidRDefault="00000000">
            <w:r>
              <w:rPr>
                <w:b/>
              </w:rPr>
              <w:t>Page du PBIX</w:t>
            </w:r>
          </w:p>
        </w:tc>
        <w:tc>
          <w:tcPr>
            <w:tcW w:w="4873" w:type="dxa"/>
            <w:shd w:val="clear" w:color="auto" w:fill="E8D0D8"/>
          </w:tcPr>
          <w:p w14:paraId="3E4594F7" w14:textId="77777777" w:rsidR="006D3A95" w:rsidRDefault="00000000">
            <w:r>
              <w:rPr>
                <w:b/>
              </w:rPr>
              <w:t>Rôle dans le dashboard</w:t>
            </w:r>
          </w:p>
        </w:tc>
      </w:tr>
      <w:tr w:rsidR="006D3A95" w14:paraId="7C7471CA" w14:textId="77777777">
        <w:trPr>
          <w:jc w:val="center"/>
        </w:trPr>
        <w:tc>
          <w:tcPr>
            <w:tcW w:w="4873" w:type="dxa"/>
          </w:tcPr>
          <w:p w14:paraId="1016052F" w14:textId="77777777" w:rsidR="006D3A95" w:rsidRDefault="00000000">
            <w:r>
              <w:t>Cockpit Opérationnel</w:t>
            </w:r>
          </w:p>
        </w:tc>
        <w:tc>
          <w:tcPr>
            <w:tcW w:w="4873" w:type="dxa"/>
          </w:tcPr>
          <w:p w14:paraId="37D188A8" w14:textId="77777777" w:rsidR="006D3A95" w:rsidRDefault="00000000">
            <w:r>
              <w:t>Synthèse des KPI essentiels et table d’alerting pour prioriser les actions.</w:t>
            </w:r>
          </w:p>
        </w:tc>
      </w:tr>
      <w:tr w:rsidR="006D3A95" w14:paraId="1181B5BD" w14:textId="77777777">
        <w:trPr>
          <w:jc w:val="center"/>
        </w:trPr>
        <w:tc>
          <w:tcPr>
            <w:tcW w:w="4873" w:type="dxa"/>
          </w:tcPr>
          <w:p w14:paraId="1A3E4DA4" w14:textId="77777777" w:rsidR="006D3A95" w:rsidRDefault="00000000">
            <w:r>
              <w:t>Performance commerciale</w:t>
            </w:r>
          </w:p>
        </w:tc>
        <w:tc>
          <w:tcPr>
            <w:tcW w:w="4873" w:type="dxa"/>
          </w:tcPr>
          <w:p w14:paraId="63355EC6" w14:textId="77777777" w:rsidR="006D3A95" w:rsidRDefault="00000000">
            <w:r>
              <w:t>Analyse du CA, de la marge, du taux de marque et des tops/flops produits.</w:t>
            </w:r>
          </w:p>
        </w:tc>
      </w:tr>
      <w:tr w:rsidR="006D3A95" w14:paraId="01EC296B" w14:textId="77777777">
        <w:trPr>
          <w:jc w:val="center"/>
        </w:trPr>
        <w:tc>
          <w:tcPr>
            <w:tcW w:w="4873" w:type="dxa"/>
          </w:tcPr>
          <w:p w14:paraId="3825C50A" w14:textId="77777777" w:rsidR="006D3A95" w:rsidRDefault="00000000">
            <w:r>
              <w:t>Marge &amp; inflation</w:t>
            </w:r>
          </w:p>
        </w:tc>
        <w:tc>
          <w:tcPr>
            <w:tcW w:w="4873" w:type="dxa"/>
          </w:tcPr>
          <w:p w14:paraId="1C04DF03" w14:textId="77777777" w:rsidR="006D3A95" w:rsidRDefault="00000000">
            <w:r>
              <w:t>Suivi des prix d’achat/vente, des écarts de répercussion et des priorités d’ajustement.</w:t>
            </w:r>
          </w:p>
        </w:tc>
      </w:tr>
      <w:tr w:rsidR="006D3A95" w14:paraId="682DCA07" w14:textId="77777777">
        <w:trPr>
          <w:jc w:val="center"/>
        </w:trPr>
        <w:tc>
          <w:tcPr>
            <w:tcW w:w="4873" w:type="dxa"/>
          </w:tcPr>
          <w:p w14:paraId="5BFDB19B" w14:textId="77777777" w:rsidR="006D3A95" w:rsidRDefault="00000000">
            <w:r>
              <w:t>Santé stock &amp; réapprovisionnement</w:t>
            </w:r>
          </w:p>
        </w:tc>
        <w:tc>
          <w:tcPr>
            <w:tcW w:w="4873" w:type="dxa"/>
          </w:tcPr>
          <w:p w14:paraId="2E9368F2" w14:textId="77777777" w:rsidR="006D3A95" w:rsidRDefault="00000000">
            <w:r>
              <w:t>Diagnostic des ruptures, sous-tensions, surstocks et valeurs de stock immobilisées.</w:t>
            </w:r>
          </w:p>
        </w:tc>
      </w:tr>
      <w:tr w:rsidR="006D3A95" w14:paraId="60589558" w14:textId="77777777">
        <w:trPr>
          <w:jc w:val="center"/>
        </w:trPr>
        <w:tc>
          <w:tcPr>
            <w:tcW w:w="4873" w:type="dxa"/>
          </w:tcPr>
          <w:p w14:paraId="3FAC5EA3" w14:textId="77777777" w:rsidR="006D3A95" w:rsidRDefault="00000000">
            <w:r>
              <w:t>Promotions</w:t>
            </w:r>
          </w:p>
        </w:tc>
        <w:tc>
          <w:tcPr>
            <w:tcW w:w="4873" w:type="dxa"/>
          </w:tcPr>
          <w:p w14:paraId="52B762DD" w14:textId="77777777" w:rsidR="006D3A95" w:rsidRDefault="00000000">
            <w:r>
              <w:t>Mesure du ROI, du lift, du rendement de remise et de l’impact marge des opérations.</w:t>
            </w:r>
          </w:p>
        </w:tc>
      </w:tr>
      <w:tr w:rsidR="006D3A95" w14:paraId="68428EF1" w14:textId="77777777">
        <w:trPr>
          <w:jc w:val="center"/>
        </w:trPr>
        <w:tc>
          <w:tcPr>
            <w:tcW w:w="4873" w:type="dxa"/>
          </w:tcPr>
          <w:p w14:paraId="416641BC" w14:textId="77777777" w:rsidR="006D3A95" w:rsidRDefault="00000000">
            <w:r>
              <w:t>Produits &amp; saisonnalité</w:t>
            </w:r>
          </w:p>
        </w:tc>
        <w:tc>
          <w:tcPr>
            <w:tcW w:w="4873" w:type="dxa"/>
          </w:tcPr>
          <w:p w14:paraId="0AF4B14D" w14:textId="77777777" w:rsidR="006D3A95" w:rsidRDefault="00000000">
            <w:r>
              <w:t>Lecture des ventes par période pour ajuster la couverture stock et anticiper les pics.</w:t>
            </w:r>
          </w:p>
        </w:tc>
      </w:tr>
      <w:tr w:rsidR="006D3A95" w14:paraId="224F9404" w14:textId="77777777">
        <w:trPr>
          <w:jc w:val="center"/>
        </w:trPr>
        <w:tc>
          <w:tcPr>
            <w:tcW w:w="4873" w:type="dxa"/>
          </w:tcPr>
          <w:p w14:paraId="5C72A7B0" w14:textId="77777777" w:rsidR="006D3A95" w:rsidRDefault="00000000">
            <w:r>
              <w:t>Produits émergents</w:t>
            </w:r>
          </w:p>
        </w:tc>
        <w:tc>
          <w:tcPr>
            <w:tcW w:w="4873" w:type="dxa"/>
          </w:tcPr>
          <w:p w14:paraId="3597F99C" w14:textId="77777777" w:rsidR="006D3A95" w:rsidRDefault="00000000">
            <w:r>
              <w:t>Analyse des relais de croissance, notamment le sans alcool, en volume, CA et marge.</w:t>
            </w:r>
          </w:p>
        </w:tc>
      </w:tr>
      <w:tr w:rsidR="006D3A95" w14:paraId="556C06BE" w14:textId="77777777">
        <w:trPr>
          <w:jc w:val="center"/>
        </w:trPr>
        <w:tc>
          <w:tcPr>
            <w:tcW w:w="4873" w:type="dxa"/>
          </w:tcPr>
          <w:p w14:paraId="61EE15B9" w14:textId="77777777" w:rsidR="006D3A95" w:rsidRDefault="00000000">
            <w:r>
              <w:t>Recommandations business</w:t>
            </w:r>
          </w:p>
        </w:tc>
        <w:tc>
          <w:tcPr>
            <w:tcW w:w="4873" w:type="dxa"/>
          </w:tcPr>
          <w:p w14:paraId="05C443DC" w14:textId="77777777" w:rsidR="006D3A95" w:rsidRDefault="00000000">
            <w:r>
              <w:t>Synthèse des actions à mener par SKU et des trois recommandations principales.</w:t>
            </w:r>
          </w:p>
        </w:tc>
      </w:tr>
    </w:tbl>
    <w:p w14:paraId="2C4B8D3A" w14:textId="77777777" w:rsidR="006D3A95" w:rsidRDefault="00000000">
      <w:r>
        <w:t>Le dashboard intègre un slicer panel permettant de filtrer les analyses par période, type produit, segment et délai d’approvisionnement. Ce choix permet de conserver des pages lisibles tout en laissant à l’utilisateur la possibilité d’explorer les données selon son besoin.</w:t>
      </w:r>
    </w:p>
    <w:p w14:paraId="6975BA9E" w14:textId="77777777" w:rsidR="006D3A95" w:rsidRDefault="00000000">
      <w:r>
        <w:t>L’organisation du rapport suit une logique progressive : commencer par les indicateurs essentiels et l’alerting, approfondir ensuite le diagnostic par thématique, puis terminer par des recommandations exploitables directement dans les tables décisionnelles.</w:t>
      </w:r>
    </w:p>
    <w:p w14:paraId="6485235A" w14:textId="77777777" w:rsidR="006D3A95" w:rsidRDefault="00000000">
      <w:pPr>
        <w:pStyle w:val="Titre1"/>
      </w:pPr>
      <w:bookmarkStart w:id="18" w:name="_Toc229946795"/>
      <w:r>
        <w:t>5. Cohérence des solutions avec le besoin</w:t>
      </w:r>
      <w:bookmarkEnd w:id="18"/>
    </w:p>
    <w:p w14:paraId="62AA195F" w14:textId="77777777" w:rsidR="006D3A95" w:rsidRDefault="00000000">
      <w:pPr>
        <w:pStyle w:val="Titre2"/>
      </w:pPr>
      <w:bookmarkStart w:id="19" w:name="_Toc229946796"/>
      <w:r>
        <w:t>5.1 Explication détaillée de chaque solution proposée</w:t>
      </w:r>
      <w:bookmarkEnd w:id="19"/>
    </w:p>
    <w:p w14:paraId="329C3E02" w14:textId="77777777" w:rsidR="006D3A95" w:rsidRDefault="00000000">
      <w:r>
        <w:t>Les trois solutions étudiées répondent au besoin à des niveaux différents. L’extraction manuelle CSV ou Excel est simple à comprendre lorsqu’un export préparé est fourni, mais elle est peu adaptée au besoin de mise à jour régulière. Elle impose des manipulations répétées et augmente le risque d’erreur. Elle peut convenir à une analyse ponctuelle, mais pas à un tableau de bord conçu pour un usage opérationnel durable.</w:t>
      </w:r>
    </w:p>
    <w:p w14:paraId="2F03AD2B" w14:textId="77777777" w:rsidR="006D3A95" w:rsidRDefault="00000000">
      <w:r>
        <w:t xml:space="preserve">Le pipeline ETL externe est une solution plus robuste, mais elle est surdimensionnée pour le besoin actuel. Le projet ne nécessite pas une chaîne de transformation complexe ni un outil supplémentaire à maintenir. Ajouter </w:t>
      </w:r>
      <w:r>
        <w:lastRenderedPageBreak/>
        <w:t>KNIME ou un ETL équivalent créerait une dépendance technique supplémentaire sans bénéfice suffisant dans le cadre du projet.</w:t>
      </w:r>
    </w:p>
    <w:p w14:paraId="3B170750" w14:textId="77777777" w:rsidR="006D3A95" w:rsidRDefault="00000000">
      <w:r>
        <w:t>La connexion directe à SQLite via Power Query et Python répond mieux au besoin. Elle permet d’exploiter la base centralisée, de limiter les manipulations manuelles, de préparer les données dans Power Query et de construire un modèle Power BI maintenable. Elle réduit la complexité pour l’utilisateur final, qui peut se concentrer sur l’actualisation et l’analyse du rapport.</w:t>
      </w:r>
    </w:p>
    <w:p w14:paraId="7D8066D8" w14:textId="77777777" w:rsidR="006D3A95" w:rsidRDefault="00000000">
      <w:pPr>
        <w:pStyle w:val="Titre2"/>
      </w:pPr>
      <w:bookmarkStart w:id="20" w:name="_Toc229946797"/>
      <w:r>
        <w:t>5.2 Alignement des solutions avec les besoins identifiés</w:t>
      </w:r>
      <w:bookmarkEnd w:id="20"/>
    </w:p>
    <w:p w14:paraId="41F6640E" w14:textId="77777777" w:rsidR="006D3A95" w:rsidRDefault="00000000">
      <w:r>
        <w:t>La solution retenue est alignée avec les besoins exprimés dans la note de cadrage. Elle permet de mettre à disposition les données dans un outil de data visualisation, de créer des KPI suivis dans le temps, d’organiser les analyses par page thématique et de proposer des filtres adaptés à l’usage métier.</w:t>
      </w:r>
    </w:p>
    <w:p w14:paraId="24694308" w14:textId="77777777" w:rsidR="006D3A95" w:rsidRDefault="00000000">
      <w:r>
        <w:t>Le modèle Power BI est structuré autour de la table Finance, qui porte la granularité mensuelle par SKU. Elle est reliée à la table Web via le SKU, à la table Calendrier via la Date, et aux tables Sales et Promo via Key_Finance. Cette organisation permet de croiser les produits, les périodes, les prix, les ventes, les stocks et les promotions.</w:t>
      </w:r>
    </w:p>
    <w:p w14:paraId="753D4A7E" w14:textId="77777777" w:rsidR="006D3A95" w:rsidRDefault="00000000">
      <w:r>
        <w:t>Le modèle distingue les tables descriptives, comme Web et Calendrier, des tables qui portent les faits métier, comme Sales et Promo. La table Finance joue un rôle central, car elle relie les dimensions aux données mensuelles de prix et de statut produit. Le schéma du modèle Power BI sera présenté en annexe pour documenter cette organisation.</w:t>
      </w:r>
    </w:p>
    <w:p w14:paraId="4B5FB3A4" w14:textId="77777777" w:rsidR="006D3A95" w:rsidRDefault="00000000">
      <w:r>
        <w:t>Le tableau de bord suit une logique d’aide à la décision : il commence par une synthèse des indicateurs clés et des alertes, propose ensuite des pages de diagnostic par thématique, puis aboutit à des recommandations par SKU. Cette progression permet de passer de la donnée essentielle à l’analyse, puis à l’action.</w:t>
      </w:r>
    </w:p>
    <w:p w14:paraId="317B7BC3" w14:textId="77777777" w:rsidR="006D3A95" w:rsidRDefault="00000000">
      <w:pPr>
        <w:pStyle w:val="Titre2"/>
      </w:pPr>
      <w:bookmarkStart w:id="21" w:name="_Toc229946798"/>
      <w:r>
        <w:t>5.3 Avantages et limites de chaque approche</w:t>
      </w:r>
      <w:bookmarkEnd w:id="21"/>
    </w:p>
    <w:p w14:paraId="6947B1DE" w14:textId="77777777" w:rsidR="006D3A95" w:rsidRDefault="00000000">
      <w:r>
        <w:t>L’approche manuelle par CSV ou Excel présente l’avantage d’être compréhensible lorsqu’un export est préparé, mais elle est trop fragile pour un usage régulier. Elle implique des manipulations répétées, une dépendance aux exports et un risque important d’erreurs ou de données non actualisées.</w:t>
      </w:r>
    </w:p>
    <w:p w14:paraId="7E7F7D2B" w14:textId="77777777" w:rsidR="006D3A95" w:rsidRDefault="00000000">
      <w:r>
        <w:t>L’approche ETL externe présente une bonne robustesse technique, mais elle ajoute une complexité de maintenance. Elle peut être pertinente dans un environnement plus industrialisé, mais elle n’est pas proportionnée au besoin actuel du projet.</w:t>
      </w:r>
    </w:p>
    <w:p w14:paraId="7BF1CD8F" w14:textId="77777777" w:rsidR="006D3A95" w:rsidRDefault="00000000">
      <w:r>
        <w:t>L’approche retenue, basée sur SQLite, Power Query, Python et DAX, présente plusieurs avantages. Elle permet d’exploiter une base centralisée, de limiter les manipulations manuelles, de conserver un modèle maintenable et de fournir aux utilisateurs métier un rapport Power BI directement exploitable. Elle est adaptée au contexte du projet et à l’objectif de pilotage quotidien.</w:t>
      </w:r>
    </w:p>
    <w:p w14:paraId="0667D95E" w14:textId="77777777" w:rsidR="006D3A95" w:rsidRDefault="00000000">
      <w:r>
        <w:t>Cette approche présente toutefois certaines limites. L’actualisation dépend d’un environnement Python fonctionnel dans Power BI Desktop. Le jeu de données couvre une période limitée, ce qui restreint les analyses saisonnières ou prédictives plus poussées. Certaines informations métier manquent également de profondeur, notamment les fournisseurs, les délais réels d’approvisionnement, les niveaux de gamme, la couleur des vins ou une segmentation produit plus fine. Ces éléments permettraient d’améliorer la précision des recommandations futures.</w:t>
      </w:r>
    </w:p>
    <w:p w14:paraId="590AACB6" w14:textId="77777777" w:rsidR="006D3A95" w:rsidRDefault="00000000">
      <w:r>
        <w:t>Il faut également rester prudent sur certaines règles métier non validées. Le dashboard privilégie donc des règles objectivement vérifiables à partir des données disponibles : prix, ventes, stocks, promotions, dates, clés de relation et statuts observables.</w:t>
      </w:r>
    </w:p>
    <w:p w14:paraId="0990997D" w14:textId="77777777" w:rsidR="006D3A95" w:rsidRDefault="00000000">
      <w:pPr>
        <w:pStyle w:val="Titre1"/>
      </w:pPr>
      <w:bookmarkStart w:id="22" w:name="_Toc229946799"/>
      <w:r>
        <w:lastRenderedPageBreak/>
        <w:t>6. Conclusion</w:t>
      </w:r>
      <w:bookmarkEnd w:id="22"/>
    </w:p>
    <w:p w14:paraId="0B5CFBF2" w14:textId="77777777" w:rsidR="006D3A95" w:rsidRDefault="00000000">
      <w:pPr>
        <w:pStyle w:val="Titre2"/>
      </w:pPr>
      <w:bookmarkStart w:id="23" w:name="_Toc229946800"/>
      <w:r>
        <w:t>Synthèse des principales conclusions de l’analyse</w:t>
      </w:r>
      <w:bookmarkEnd w:id="23"/>
    </w:p>
    <w:p w14:paraId="093A3AD9" w14:textId="77777777" w:rsidR="006D3A95" w:rsidRDefault="00000000">
      <w:r>
        <w:t>Le projet répond à la demande initiale : mettre à disposition des équipes un tableau de bord Power BI permettant de centraliser, explorer et piloter les données produit, ventes, stock, prix et promotions.</w:t>
      </w:r>
    </w:p>
    <w:p w14:paraId="19F058B2" w14:textId="77777777" w:rsidR="006D3A95" w:rsidRDefault="00000000">
      <w:r>
        <w:t>La méthode retenue permet d’éviter une exploitation manuelle trop chronophage, tout en restant plus simple qu’un pipeline ETL externe. L’utilisation d’une base SQLite, d’un paramètre de source, de Power Query, de Python et de mesures DAX permet de construire un modèle maintenable et adapté à une utilisation régulière dans Power BI Desktop.</w:t>
      </w:r>
    </w:p>
    <w:p w14:paraId="3487718B" w14:textId="77777777" w:rsidR="006D3A95" w:rsidRDefault="00000000">
      <w:r>
        <w:t>Le tableau de bord permet de suivre les KPI clés dans le temps, d’identifier les tensions de stock, les surstocks, les hausses de prix non répercutées et les promotions peu rentables. Il répond ainsi aux enjeux de pilotage commercial, de contrôle de la marge, de gestion du stock et d’analyse promotionnelle.</w:t>
      </w:r>
    </w:p>
    <w:p w14:paraId="4B1BA2E8" w14:textId="77777777" w:rsidR="006D3A95" w:rsidRDefault="00000000">
      <w:pPr>
        <w:pStyle w:val="Titre2"/>
      </w:pPr>
      <w:bookmarkStart w:id="24" w:name="_Toc229946801"/>
      <w:r>
        <w:t>Recommandations pour la mise en œuvre des solutions proposées</w:t>
      </w:r>
      <w:bookmarkEnd w:id="24"/>
    </w:p>
    <w:p w14:paraId="7E458E12" w14:textId="77777777" w:rsidR="006D3A95" w:rsidRDefault="00000000">
      <w:r>
        <w:t>Trois recommandations business principales ressortent de l’analyse.</w:t>
      </w:r>
    </w:p>
    <w:p w14:paraId="4D68490A" w14:textId="77777777" w:rsidR="006D3A95" w:rsidRDefault="00000000">
      <w:r>
        <w:t>La première consiste à sécuriser les produits à forte demande avant les opérations commerciales. Les produits en rupture, en alerte rupture ou sous tension ne doivent pas être poussés par des promotions agressives tant que le réassort n’est pas sécurisé. L’objectif est d’éviter d’accélérer les ruptures sur des produits qui tournent déjà.</w:t>
      </w:r>
    </w:p>
    <w:p w14:paraId="34C6F241" w14:textId="77777777" w:rsidR="006D3A95" w:rsidRDefault="00000000">
      <w:r>
        <w:t>La deuxième consiste à réduire les surstocks pour libérer de la trésorerie sans casser la marge. Les produits en surstock doivent être distingués selon leur rentabilité promotionnelle : certains peuvent être écoulés sans augmenter la remise, tandis que d’autres nécessitent une révision de la mécanique promotionnelle avant reconduction.</w:t>
      </w:r>
    </w:p>
    <w:p w14:paraId="4F48777C" w14:textId="77777777" w:rsidR="006D3A95" w:rsidRDefault="00000000">
      <w:r>
        <w:t>La troisième consiste à protéger la marge en priorisant les hausses prix à fort impact. Les produits à traiter en priorité sont ceux qui combinent hausse fournisseur non répercutée, marge brute significative, volume important et promotion dégradant la marge. L’objectif est de prioriser les ajustements prix ou les arbitrages promotionnels là où l’impact business est le plus important.</w:t>
      </w:r>
    </w:p>
    <w:p w14:paraId="2A1CC204" w14:textId="77777777" w:rsidR="006D3A95" w:rsidRDefault="00000000">
      <w:r>
        <w:t>Le tableau de bord ne remplace pas la décision métier, mais il fournit une base structurée pour prioriser les actions, objectiver les alertes et améliorer le pilotage quotidien.</w:t>
      </w:r>
    </w:p>
    <w:p w14:paraId="2C4BD17F" w14:textId="77777777" w:rsidR="006D3A95" w:rsidRDefault="00000000">
      <w:pPr>
        <w:pStyle w:val="Titre1"/>
      </w:pPr>
      <w:bookmarkStart w:id="25" w:name="_Toc229946802"/>
      <w:r>
        <w:t>Annexes</w:t>
      </w:r>
      <w:bookmarkEnd w:id="25"/>
    </w:p>
    <w:p w14:paraId="73B0B7E5" w14:textId="77777777" w:rsidR="006D3A95" w:rsidRDefault="00000000">
      <w:pPr>
        <w:pStyle w:val="Titre2"/>
      </w:pPr>
      <w:bookmarkStart w:id="26" w:name="_Toc229946803"/>
      <w:r>
        <w:t>Liste des sources de données utilisées</w:t>
      </w:r>
      <w:bookmarkEnd w:id="26"/>
    </w:p>
    <w:p w14:paraId="5D8BC653" w14:textId="77777777" w:rsidR="006D3A95" w:rsidRDefault="00000000">
      <w:r>
        <w:t>Les sources utilisées pour construire l’analyse sont la base SQLite Bottleneck.db, la note de cadrage du projet, le dictionnaire des données Bottleneck, le schéma de la base de données, ainsi que les mesures DAX du rapport Power BI.</w:t>
      </w:r>
    </w:p>
    <w:p w14:paraId="56443AFD" w14:textId="77777777" w:rsidR="006D3A95" w:rsidRDefault="00000000">
      <w:pPr>
        <w:pStyle w:val="Titre2"/>
      </w:pPr>
      <w:bookmarkStart w:id="27" w:name="_Toc229946804"/>
      <w:r>
        <w:t>Description détaillée des outils recommandés</w:t>
      </w:r>
      <w:bookmarkEnd w:id="27"/>
    </w:p>
    <w:p w14:paraId="1297D7C6" w14:textId="77777777" w:rsidR="006D3A95" w:rsidRDefault="00000000">
      <w:r>
        <w:t>Power BI Desktop est utilisé pour la création du tableau de bord, la modélisation, la visualisation et l’actualisation dans le cadre du projet. Power Query sert à l’extraction, au nettoyage, au typage et à la préparation des données. Python permet la connexion à SQLite, la récupération des tables et le prétraitement des dates. SQLite constitue la base source centralisée. DAX permet enfin de calculer les KPI, les scores, les statuts, les indicateurs promotionnels et les recommandations SKU.</w:t>
      </w:r>
    </w:p>
    <w:p w14:paraId="663D94EE" w14:textId="77777777" w:rsidR="006D3A95" w:rsidRDefault="00000000">
      <w:pPr>
        <w:pStyle w:val="Titre3"/>
      </w:pPr>
      <w:bookmarkStart w:id="28" w:name="_Toc229946805"/>
      <w:r>
        <w:lastRenderedPageBreak/>
        <w:t>Procédure d’extraction Power Query / Python</w:t>
      </w:r>
      <w:bookmarkEnd w:id="28"/>
    </w:p>
    <w:p w14:paraId="63874BAB" w14:textId="77777777" w:rsidR="006D3A95" w:rsidRDefault="00000000">
      <w:r>
        <w:t>Le code ci-dessous décrit la logique d’extraction retenue : chemin source paramétrable, construction du chemin complet vers Bottleneck.db, contrôle d’existence du fichier, connexion SQLite, récupération automatique des tables, détection des colonnes de dates et mise à disposition des DataFrames dans Power Query.</w:t>
      </w:r>
    </w:p>
    <w:p w14:paraId="13EB2FD7" w14:textId="77777777" w:rsidR="00725C0C" w:rsidRDefault="00725C0C">
      <w:pPr>
        <w:shd w:val="clear" w:color="auto" w:fill="2B2B2B"/>
      </w:pPr>
      <w:r>
        <w:rPr>
          <w:rFonts w:ascii="Courier New" w:hAnsi="Courier New" w:cs="Courier New"/>
          <w:color w:val="F8F8F2"/>
        </w:rPr>
        <w:t>let</w:t>
      </w:r>
      <w:r>
        <w:rPr>
          <w:rFonts w:ascii="Courier New" w:hAnsi="Courier New" w:cs="Courier New"/>
          <w:color w:val="F8F8F2"/>
        </w:rPr>
        <w:br/>
        <w:t xml:space="preserve">    // On </w:t>
      </w:r>
      <w:proofErr w:type="spellStart"/>
      <w:r>
        <w:rPr>
          <w:rFonts w:ascii="Courier New" w:hAnsi="Courier New" w:cs="Courier New"/>
          <w:color w:val="F8F8F2"/>
        </w:rPr>
        <w:t>récupère</w:t>
      </w:r>
      <w:proofErr w:type="spellEnd"/>
      <w:r>
        <w:rPr>
          <w:rFonts w:ascii="Courier New" w:hAnsi="Courier New" w:cs="Courier New"/>
          <w:color w:val="F8F8F2"/>
        </w:rPr>
        <w:t xml:space="preserve"> le </w:t>
      </w:r>
      <w:proofErr w:type="spellStart"/>
      <w:r>
        <w:rPr>
          <w:rFonts w:ascii="Courier New" w:hAnsi="Courier New" w:cs="Courier New"/>
          <w:color w:val="F8F8F2"/>
        </w:rPr>
        <w:t>paramètre</w:t>
      </w:r>
      <w:proofErr w:type="spellEnd"/>
      <w:r>
        <w:rPr>
          <w:rFonts w:ascii="Courier New" w:hAnsi="Courier New" w:cs="Courier New"/>
          <w:color w:val="F8F8F2"/>
        </w:rPr>
        <w:br/>
        <w:t xml:space="preserve">    </w:t>
      </w:r>
      <w:proofErr w:type="spellStart"/>
      <w:r>
        <w:rPr>
          <w:rFonts w:ascii="Courier New" w:hAnsi="Courier New" w:cs="Courier New"/>
          <w:color w:val="F8F8F2"/>
        </w:rPr>
        <w:t>PathBase</w:t>
      </w:r>
      <w:proofErr w:type="spellEnd"/>
      <w:r>
        <w:rPr>
          <w:rFonts w:ascii="Courier New" w:hAnsi="Courier New" w:cs="Courier New"/>
          <w:color w:val="F8F8F2"/>
        </w:rPr>
        <w:t xml:space="preserve"> = import,</w:t>
      </w:r>
      <w:r>
        <w:rPr>
          <w:rFonts w:ascii="Courier New" w:hAnsi="Courier New" w:cs="Courier New"/>
          <w:color w:val="F8F8F2"/>
        </w:rPr>
        <w:br/>
        <w:t xml:space="preserve">    </w:t>
      </w:r>
      <w:r>
        <w:rPr>
          <w:rFonts w:ascii="Courier New" w:hAnsi="Courier New" w:cs="Courier New"/>
          <w:color w:val="F8F8F2"/>
        </w:rPr>
        <w:br/>
        <w:t xml:space="preserve">    // On </w:t>
      </w:r>
      <w:proofErr w:type="spellStart"/>
      <w:r>
        <w:rPr>
          <w:rFonts w:ascii="Courier New" w:hAnsi="Courier New" w:cs="Courier New"/>
          <w:color w:val="F8F8F2"/>
        </w:rPr>
        <w:t>construit</w:t>
      </w:r>
      <w:proofErr w:type="spellEnd"/>
      <w:r>
        <w:rPr>
          <w:rFonts w:ascii="Courier New" w:hAnsi="Courier New" w:cs="Courier New"/>
          <w:color w:val="F8F8F2"/>
        </w:rPr>
        <w:t xml:space="preserve"> le chemin </w:t>
      </w:r>
      <w:proofErr w:type="spellStart"/>
      <w:r>
        <w:rPr>
          <w:rFonts w:ascii="Courier New" w:hAnsi="Courier New" w:cs="Courier New"/>
          <w:color w:val="F8F8F2"/>
        </w:rPr>
        <w:t>complet</w:t>
      </w:r>
      <w:proofErr w:type="spellEnd"/>
      <w:r>
        <w:rPr>
          <w:rFonts w:ascii="Courier New" w:hAnsi="Courier New" w:cs="Courier New"/>
          <w:color w:val="F8F8F2"/>
        </w:rPr>
        <w:br/>
        <w:t xml:space="preserve">    </w:t>
      </w:r>
      <w:proofErr w:type="spellStart"/>
      <w:r>
        <w:rPr>
          <w:rFonts w:ascii="Courier New" w:hAnsi="Courier New" w:cs="Courier New"/>
          <w:color w:val="F8F8F2"/>
        </w:rPr>
        <w:t>FileName</w:t>
      </w:r>
      <w:proofErr w:type="spellEnd"/>
      <w:r>
        <w:rPr>
          <w:rFonts w:ascii="Courier New" w:hAnsi="Courier New" w:cs="Courier New"/>
          <w:color w:val="F8F8F2"/>
        </w:rPr>
        <w:t xml:space="preserve"> = "</w:t>
      </w:r>
      <w:proofErr w:type="spellStart"/>
      <w:r>
        <w:rPr>
          <w:rFonts w:ascii="Courier New" w:hAnsi="Courier New" w:cs="Courier New"/>
          <w:color w:val="F8F8F2"/>
        </w:rPr>
        <w:t>Bottleneck.db</w:t>
      </w:r>
      <w:proofErr w:type="spellEnd"/>
      <w:r>
        <w:rPr>
          <w:rFonts w:ascii="Courier New" w:hAnsi="Courier New" w:cs="Courier New"/>
          <w:color w:val="F8F8F2"/>
        </w:rPr>
        <w:t>",</w:t>
      </w:r>
      <w:r>
        <w:rPr>
          <w:rFonts w:ascii="Courier New" w:hAnsi="Courier New" w:cs="Courier New"/>
          <w:color w:val="F8F8F2"/>
        </w:rPr>
        <w:br/>
        <w:t xml:space="preserve">    </w:t>
      </w:r>
      <w:proofErr w:type="spellStart"/>
      <w:r>
        <w:rPr>
          <w:rFonts w:ascii="Courier New" w:hAnsi="Courier New" w:cs="Courier New"/>
          <w:color w:val="F8F8F2"/>
        </w:rPr>
        <w:t>FullFilePath</w:t>
      </w:r>
      <w:proofErr w:type="spellEnd"/>
      <w:r>
        <w:rPr>
          <w:rFonts w:ascii="Courier New" w:hAnsi="Courier New" w:cs="Courier New"/>
          <w:color w:val="F8F8F2"/>
        </w:rPr>
        <w:t xml:space="preserve"> = if </w:t>
      </w:r>
      <w:proofErr w:type="spellStart"/>
      <w:r>
        <w:rPr>
          <w:rFonts w:ascii="Courier New" w:hAnsi="Courier New" w:cs="Courier New"/>
          <w:color w:val="F8F8F2"/>
        </w:rPr>
        <w:t>Text.EndsWith</w:t>
      </w:r>
      <w:proofErr w:type="spellEnd"/>
      <w:r>
        <w:rPr>
          <w:rFonts w:ascii="Courier New" w:hAnsi="Courier New" w:cs="Courier New"/>
          <w:color w:val="F8F8F2"/>
        </w:rPr>
        <w:t>(</w:t>
      </w:r>
      <w:proofErr w:type="spellStart"/>
      <w:r>
        <w:rPr>
          <w:rFonts w:ascii="Courier New" w:hAnsi="Courier New" w:cs="Courier New"/>
          <w:color w:val="F8F8F2"/>
        </w:rPr>
        <w:t>PathBase</w:t>
      </w:r>
      <w:proofErr w:type="spellEnd"/>
      <w:r>
        <w:rPr>
          <w:rFonts w:ascii="Courier New" w:hAnsi="Courier New" w:cs="Courier New"/>
          <w:color w:val="F8F8F2"/>
        </w:rPr>
        <w:t xml:space="preserve">, "\") then </w:t>
      </w:r>
      <w:proofErr w:type="spellStart"/>
      <w:r>
        <w:rPr>
          <w:rFonts w:ascii="Courier New" w:hAnsi="Courier New" w:cs="Courier New"/>
          <w:color w:val="F8F8F2"/>
        </w:rPr>
        <w:t>PathBase</w:t>
      </w:r>
      <w:proofErr w:type="spellEnd"/>
      <w:r>
        <w:rPr>
          <w:rFonts w:ascii="Courier New" w:hAnsi="Courier New" w:cs="Courier New"/>
          <w:color w:val="F8F8F2"/>
        </w:rPr>
        <w:t xml:space="preserve"> &amp; </w:t>
      </w:r>
      <w:proofErr w:type="spellStart"/>
      <w:r>
        <w:rPr>
          <w:rFonts w:ascii="Courier New" w:hAnsi="Courier New" w:cs="Courier New"/>
          <w:color w:val="F8F8F2"/>
        </w:rPr>
        <w:t>FileName</w:t>
      </w:r>
      <w:proofErr w:type="spellEnd"/>
      <w:r>
        <w:rPr>
          <w:rFonts w:ascii="Courier New" w:hAnsi="Courier New" w:cs="Courier New"/>
          <w:color w:val="F8F8F2"/>
        </w:rPr>
        <w:t xml:space="preserve"> else </w:t>
      </w:r>
      <w:proofErr w:type="spellStart"/>
      <w:r>
        <w:rPr>
          <w:rFonts w:ascii="Courier New" w:hAnsi="Courier New" w:cs="Courier New"/>
          <w:color w:val="F8F8F2"/>
        </w:rPr>
        <w:t>PathBase</w:t>
      </w:r>
      <w:proofErr w:type="spellEnd"/>
      <w:r>
        <w:rPr>
          <w:rFonts w:ascii="Courier New" w:hAnsi="Courier New" w:cs="Courier New"/>
          <w:color w:val="F8F8F2"/>
        </w:rPr>
        <w:t xml:space="preserve"> &amp; "\" &amp; </w:t>
      </w:r>
      <w:proofErr w:type="spellStart"/>
      <w:r>
        <w:rPr>
          <w:rFonts w:ascii="Courier New" w:hAnsi="Courier New" w:cs="Courier New"/>
          <w:color w:val="F8F8F2"/>
        </w:rPr>
        <w:t>FileName</w:t>
      </w:r>
      <w:proofErr w:type="spellEnd"/>
      <w:r>
        <w:rPr>
          <w:rFonts w:ascii="Courier New" w:hAnsi="Courier New" w:cs="Courier New"/>
          <w:color w:val="F8F8F2"/>
        </w:rPr>
        <w:t>,</w:t>
      </w:r>
      <w:r>
        <w:rPr>
          <w:rFonts w:ascii="Courier New" w:hAnsi="Courier New" w:cs="Courier New"/>
          <w:color w:val="F8F8F2"/>
        </w:rPr>
        <w:br/>
        <w:t xml:space="preserve">    </w:t>
      </w:r>
      <w:r>
        <w:rPr>
          <w:rFonts w:ascii="Courier New" w:hAnsi="Courier New" w:cs="Courier New"/>
          <w:color w:val="F8F8F2"/>
        </w:rPr>
        <w:br/>
        <w:t xml:space="preserve">    // Script Python avec </w:t>
      </w:r>
      <w:proofErr w:type="spellStart"/>
      <w:r>
        <w:rPr>
          <w:rFonts w:ascii="Courier New" w:hAnsi="Courier New" w:cs="Courier New"/>
          <w:color w:val="F8F8F2"/>
        </w:rPr>
        <w:t>détection</w:t>
      </w:r>
      <w:proofErr w:type="spellEnd"/>
      <w:r>
        <w:rPr>
          <w:rFonts w:ascii="Courier New" w:hAnsi="Courier New" w:cs="Courier New"/>
          <w:color w:val="F8F8F2"/>
        </w:rPr>
        <w:t xml:space="preserve"> </w:t>
      </w:r>
      <w:proofErr w:type="spellStart"/>
      <w:r>
        <w:rPr>
          <w:rFonts w:ascii="Courier New" w:hAnsi="Courier New" w:cs="Courier New"/>
          <w:color w:val="F8F8F2"/>
        </w:rPr>
        <w:t>automatique</w:t>
      </w:r>
      <w:proofErr w:type="spellEnd"/>
      <w:r>
        <w:rPr>
          <w:rFonts w:ascii="Courier New" w:hAnsi="Courier New" w:cs="Courier New"/>
          <w:color w:val="F8F8F2"/>
        </w:rPr>
        <w:t xml:space="preserve"> des dates</w:t>
      </w:r>
      <w:r>
        <w:rPr>
          <w:rFonts w:ascii="Courier New" w:hAnsi="Courier New" w:cs="Courier New"/>
          <w:color w:val="F8F8F2"/>
        </w:rPr>
        <w:br/>
        <w:t xml:space="preserve">    </w:t>
      </w:r>
      <w:proofErr w:type="spellStart"/>
      <w:r>
        <w:rPr>
          <w:rFonts w:ascii="Courier New" w:hAnsi="Courier New" w:cs="Courier New"/>
          <w:color w:val="F8F8F2"/>
        </w:rPr>
        <w:t>PythonScript</w:t>
      </w:r>
      <w:proofErr w:type="spellEnd"/>
      <w:r>
        <w:rPr>
          <w:rFonts w:ascii="Courier New" w:hAnsi="Courier New" w:cs="Courier New"/>
          <w:color w:val="F8F8F2"/>
        </w:rPr>
        <w:t xml:space="preserve"> = "import sqlite3</w:t>
      </w:r>
      <w:r>
        <w:rPr>
          <w:rFonts w:ascii="Courier New" w:hAnsi="Courier New" w:cs="Courier New"/>
          <w:color w:val="DCC6E0"/>
        </w:rPr>
        <w:t>#</w:t>
      </w:r>
      <w:r>
        <w:rPr>
          <w:rFonts w:ascii="Courier New" w:hAnsi="Courier New" w:cs="Courier New"/>
          <w:color w:val="F5AB35"/>
        </w:rPr>
        <w:t>(</w:t>
      </w:r>
      <w:proofErr w:type="spellStart"/>
      <w:r>
        <w:rPr>
          <w:rFonts w:ascii="Courier New" w:hAnsi="Courier New" w:cs="Courier New"/>
          <w:color w:val="FFA07A"/>
        </w:rPr>
        <w:t>lf</w:t>
      </w:r>
      <w:proofErr w:type="spellEnd"/>
      <w:r>
        <w:rPr>
          <w:rFonts w:ascii="Courier New" w:hAnsi="Courier New" w:cs="Courier New"/>
          <w:color w:val="F5AB35"/>
        </w:rPr>
        <w:t>)</w:t>
      </w:r>
      <w:r>
        <w:rPr>
          <w:rFonts w:ascii="Courier New" w:hAnsi="Courier New" w:cs="Courier New"/>
          <w:color w:val="F8F8F2"/>
        </w:rPr>
        <w:t>import pandas as pd</w:t>
      </w:r>
      <w:r>
        <w:rPr>
          <w:rFonts w:ascii="Courier New" w:hAnsi="Courier New" w:cs="Courier New"/>
          <w:color w:val="DCC6E0"/>
        </w:rPr>
        <w:t>#</w:t>
      </w:r>
      <w:r>
        <w:rPr>
          <w:rFonts w:ascii="Courier New" w:hAnsi="Courier New" w:cs="Courier New"/>
          <w:color w:val="F5AB35"/>
        </w:rPr>
        <w:t>(</w:t>
      </w:r>
      <w:proofErr w:type="spellStart"/>
      <w:r>
        <w:rPr>
          <w:rFonts w:ascii="Courier New" w:hAnsi="Courier New" w:cs="Courier New"/>
          <w:color w:val="FFA07A"/>
        </w:rPr>
        <w:t>lf</w:t>
      </w:r>
      <w:proofErr w:type="spellEnd"/>
      <w:r>
        <w:rPr>
          <w:rFonts w:ascii="Courier New" w:hAnsi="Courier New" w:cs="Courier New"/>
          <w:color w:val="F5AB35"/>
        </w:rPr>
        <w:t>)</w:t>
      </w:r>
      <w:r>
        <w:rPr>
          <w:rFonts w:ascii="Courier New" w:hAnsi="Courier New" w:cs="Courier New"/>
          <w:color w:val="F8F8F2"/>
        </w:rPr>
        <w:t xml:space="preserve">import </w:t>
      </w:r>
      <w:proofErr w:type="spellStart"/>
      <w:r>
        <w:rPr>
          <w:rFonts w:ascii="Courier New" w:hAnsi="Courier New" w:cs="Courier New"/>
          <w:color w:val="F8F8F2"/>
        </w:rPr>
        <w:t>os</w:t>
      </w:r>
      <w:proofErr w:type="spellEnd"/>
      <w:r>
        <w:rPr>
          <w:rFonts w:ascii="Courier New" w:hAnsi="Courier New" w:cs="Courier New"/>
          <w:color w:val="DCC6E0"/>
        </w:rPr>
        <w:t>#</w:t>
      </w:r>
      <w:r>
        <w:rPr>
          <w:rFonts w:ascii="Courier New" w:hAnsi="Courier New" w:cs="Courier New"/>
          <w:color w:val="F5AB35"/>
        </w:rPr>
        <w:t>(</w:t>
      </w:r>
      <w:r>
        <w:rPr>
          <w:rFonts w:ascii="Courier New" w:hAnsi="Courier New" w:cs="Courier New"/>
          <w:color w:val="FFA07A"/>
        </w:rPr>
        <w:t>lf</w:t>
      </w:r>
      <w:r>
        <w:rPr>
          <w:rFonts w:ascii="Courier New" w:hAnsi="Courier New" w:cs="Courier New"/>
          <w:color w:val="F5AB35"/>
        </w:rPr>
        <w:t>)</w:t>
      </w:r>
      <w:r>
        <w:rPr>
          <w:rFonts w:ascii="Courier New" w:hAnsi="Courier New" w:cs="Courier New"/>
          <w:color w:val="F8F8F2"/>
        </w:rPr>
        <w:t xml:space="preserve">path = r'" &amp; </w:t>
      </w:r>
      <w:proofErr w:type="spellStart"/>
      <w:r>
        <w:rPr>
          <w:rFonts w:ascii="Courier New" w:hAnsi="Courier New" w:cs="Courier New"/>
          <w:color w:val="F8F8F2"/>
        </w:rPr>
        <w:t>FullFilePath</w:t>
      </w:r>
      <w:proofErr w:type="spellEnd"/>
      <w:r>
        <w:rPr>
          <w:rFonts w:ascii="Courier New" w:hAnsi="Courier New" w:cs="Courier New"/>
          <w:color w:val="F8F8F2"/>
        </w:rPr>
        <w:t xml:space="preserve"> &amp; "'</w:t>
      </w:r>
      <w:r>
        <w:rPr>
          <w:rFonts w:ascii="Courier New" w:hAnsi="Courier New" w:cs="Courier New"/>
          <w:color w:val="DCC6E0"/>
        </w:rPr>
        <w:t>#</w:t>
      </w:r>
      <w:r>
        <w:rPr>
          <w:rFonts w:ascii="Courier New" w:hAnsi="Courier New" w:cs="Courier New"/>
          <w:color w:val="F5AB35"/>
        </w:rPr>
        <w:t>(</w:t>
      </w:r>
      <w:proofErr w:type="spellStart"/>
      <w:r>
        <w:rPr>
          <w:rFonts w:ascii="Courier New" w:hAnsi="Courier New" w:cs="Courier New"/>
          <w:color w:val="FFA07A"/>
        </w:rPr>
        <w:t>lf</w:t>
      </w:r>
      <w:proofErr w:type="spellEnd"/>
      <w:r>
        <w:rPr>
          <w:rFonts w:ascii="Courier New" w:hAnsi="Courier New" w:cs="Courier New"/>
          <w:color w:val="F5AB35"/>
        </w:rPr>
        <w:t>)</w:t>
      </w:r>
      <w:r>
        <w:rPr>
          <w:rFonts w:ascii="Courier New" w:hAnsi="Courier New" w:cs="Courier New"/>
          <w:color w:val="F8F8F2"/>
        </w:rPr>
        <w:t xml:space="preserve">if not </w:t>
      </w:r>
      <w:proofErr w:type="spellStart"/>
      <w:r>
        <w:rPr>
          <w:rFonts w:ascii="Courier New" w:hAnsi="Courier New" w:cs="Courier New"/>
          <w:color w:val="F8F8F2"/>
        </w:rPr>
        <w:t>os.path.exists</w:t>
      </w:r>
      <w:proofErr w:type="spellEnd"/>
      <w:r>
        <w:rPr>
          <w:rFonts w:ascii="Courier New" w:hAnsi="Courier New" w:cs="Courier New"/>
          <w:color w:val="F8F8F2"/>
        </w:rPr>
        <w:t>(path):</w:t>
      </w:r>
      <w:r>
        <w:rPr>
          <w:rFonts w:ascii="Courier New" w:hAnsi="Courier New" w:cs="Courier New"/>
          <w:color w:val="DCC6E0"/>
        </w:rPr>
        <w:t>#</w:t>
      </w:r>
      <w:r>
        <w:rPr>
          <w:rFonts w:ascii="Courier New" w:hAnsi="Courier New" w:cs="Courier New"/>
          <w:color w:val="F5AB35"/>
        </w:rPr>
        <w:t>(</w:t>
      </w:r>
      <w:proofErr w:type="spellStart"/>
      <w:r>
        <w:rPr>
          <w:rFonts w:ascii="Courier New" w:hAnsi="Courier New" w:cs="Courier New"/>
          <w:color w:val="FFA07A"/>
        </w:rPr>
        <w:t>lf</w:t>
      </w:r>
      <w:proofErr w:type="spellEnd"/>
      <w:r>
        <w:rPr>
          <w:rFonts w:ascii="Courier New" w:hAnsi="Courier New" w:cs="Courier New"/>
          <w:color w:val="F5AB35"/>
        </w:rPr>
        <w:t>)</w:t>
      </w:r>
      <w:r>
        <w:rPr>
          <w:rFonts w:ascii="Courier New" w:hAnsi="Courier New" w:cs="Courier New"/>
          <w:color w:val="F8F8F2"/>
        </w:rPr>
        <w:t xml:space="preserve">    raise </w:t>
      </w:r>
      <w:proofErr w:type="spellStart"/>
      <w:r>
        <w:rPr>
          <w:rFonts w:ascii="Courier New" w:hAnsi="Courier New" w:cs="Courier New"/>
          <w:color w:val="F8F8F2"/>
        </w:rPr>
        <w:t>FileNotFoundError</w:t>
      </w:r>
      <w:proofErr w:type="spellEnd"/>
      <w:r>
        <w:rPr>
          <w:rFonts w:ascii="Courier New" w:hAnsi="Courier New" w:cs="Courier New"/>
          <w:color w:val="F8F8F2"/>
        </w:rPr>
        <w:t>(</w:t>
      </w:r>
      <w:proofErr w:type="spellStart"/>
      <w:r>
        <w:rPr>
          <w:rFonts w:ascii="Courier New" w:hAnsi="Courier New" w:cs="Courier New"/>
          <w:color w:val="F8F8F2"/>
        </w:rPr>
        <w:t>f""FICHIER</w:t>
      </w:r>
      <w:proofErr w:type="spellEnd"/>
      <w:r>
        <w:rPr>
          <w:rFonts w:ascii="Courier New" w:hAnsi="Courier New" w:cs="Courier New"/>
          <w:color w:val="F8F8F2"/>
        </w:rPr>
        <w:t xml:space="preserve"> INTROUVABLE : </w:t>
      </w:r>
      <w:proofErr w:type="spellStart"/>
      <w:r>
        <w:rPr>
          <w:rFonts w:ascii="Courier New" w:hAnsi="Courier New" w:cs="Courier New"/>
          <w:color w:val="F8F8F2"/>
        </w:rPr>
        <w:t>Vérifie</w:t>
      </w:r>
      <w:proofErr w:type="spellEnd"/>
      <w:r>
        <w:rPr>
          <w:rFonts w:ascii="Courier New" w:hAnsi="Courier New" w:cs="Courier New"/>
          <w:color w:val="F8F8F2"/>
        </w:rPr>
        <w:t xml:space="preserve"> </w:t>
      </w:r>
      <w:proofErr w:type="spellStart"/>
      <w:r>
        <w:rPr>
          <w:rFonts w:ascii="Courier New" w:hAnsi="Courier New" w:cs="Courier New"/>
          <w:color w:val="F8F8F2"/>
        </w:rPr>
        <w:t>ce</w:t>
      </w:r>
      <w:proofErr w:type="spellEnd"/>
      <w:r>
        <w:rPr>
          <w:rFonts w:ascii="Courier New" w:hAnsi="Courier New" w:cs="Courier New"/>
          <w:color w:val="F8F8F2"/>
        </w:rPr>
        <w:t xml:space="preserve"> chemin -&gt; {path}"")</w:t>
      </w:r>
      <w:r>
        <w:rPr>
          <w:rFonts w:ascii="Courier New" w:hAnsi="Courier New" w:cs="Courier New"/>
          <w:color w:val="DCC6E0"/>
        </w:rPr>
        <w:t>#</w:t>
      </w:r>
      <w:r>
        <w:rPr>
          <w:rFonts w:ascii="Courier New" w:hAnsi="Courier New" w:cs="Courier New"/>
          <w:color w:val="F5AB35"/>
        </w:rPr>
        <w:t>(</w:t>
      </w:r>
      <w:r>
        <w:rPr>
          <w:rFonts w:ascii="Courier New" w:hAnsi="Courier New" w:cs="Courier New"/>
          <w:color w:val="FFA07A"/>
        </w:rPr>
        <w:t>lf</w:t>
      </w:r>
      <w:r>
        <w:rPr>
          <w:rFonts w:ascii="Courier New" w:hAnsi="Courier New" w:cs="Courier New"/>
          <w:color w:val="F5AB35"/>
        </w:rPr>
        <w:t>)</w:t>
      </w:r>
      <w:r>
        <w:rPr>
          <w:rFonts w:ascii="Courier New" w:hAnsi="Courier New" w:cs="Courier New"/>
          <w:color w:val="F8F8F2"/>
        </w:rPr>
        <w:t>conn = sqlite3.connect(path)</w:t>
      </w:r>
      <w:r>
        <w:rPr>
          <w:rFonts w:ascii="Courier New" w:hAnsi="Courier New" w:cs="Courier New"/>
          <w:color w:val="DCC6E0"/>
        </w:rPr>
        <w:t>#</w:t>
      </w:r>
      <w:r>
        <w:rPr>
          <w:rFonts w:ascii="Courier New" w:hAnsi="Courier New" w:cs="Courier New"/>
          <w:color w:val="F5AB35"/>
        </w:rPr>
        <w:t>(</w:t>
      </w:r>
      <w:r>
        <w:rPr>
          <w:rFonts w:ascii="Courier New" w:hAnsi="Courier New" w:cs="Courier New"/>
          <w:color w:val="FFA07A"/>
        </w:rPr>
        <w:t>lf</w:t>
      </w:r>
      <w:r>
        <w:rPr>
          <w:rFonts w:ascii="Courier New" w:hAnsi="Courier New" w:cs="Courier New"/>
          <w:color w:val="F5AB35"/>
        </w:rPr>
        <w:t>)</w:t>
      </w:r>
      <w:r>
        <w:rPr>
          <w:rFonts w:ascii="Courier New" w:hAnsi="Courier New" w:cs="Courier New"/>
          <w:color w:val="F8F8F2"/>
        </w:rPr>
        <w:t xml:space="preserve">query_tables = ""SELECT name FROM </w:t>
      </w:r>
      <w:proofErr w:type="spellStart"/>
      <w:r>
        <w:rPr>
          <w:rFonts w:ascii="Courier New" w:hAnsi="Courier New" w:cs="Courier New"/>
          <w:color w:val="F8F8F2"/>
        </w:rPr>
        <w:t>sqlite_master</w:t>
      </w:r>
      <w:proofErr w:type="spellEnd"/>
      <w:r>
        <w:rPr>
          <w:rFonts w:ascii="Courier New" w:hAnsi="Courier New" w:cs="Courier New"/>
          <w:color w:val="F8F8F2"/>
        </w:rPr>
        <w:t xml:space="preserve"> WHERE type='table';""</w:t>
      </w:r>
      <w:r>
        <w:rPr>
          <w:rFonts w:ascii="Courier New" w:hAnsi="Courier New" w:cs="Courier New"/>
          <w:color w:val="DCC6E0"/>
        </w:rPr>
        <w:t>#</w:t>
      </w:r>
      <w:r>
        <w:rPr>
          <w:rFonts w:ascii="Courier New" w:hAnsi="Courier New" w:cs="Courier New"/>
          <w:color w:val="F5AB35"/>
        </w:rPr>
        <w:t>(</w:t>
      </w:r>
      <w:proofErr w:type="spellStart"/>
      <w:r>
        <w:rPr>
          <w:rFonts w:ascii="Courier New" w:hAnsi="Courier New" w:cs="Courier New"/>
          <w:color w:val="FFA07A"/>
        </w:rPr>
        <w:t>lf</w:t>
      </w:r>
      <w:proofErr w:type="spellEnd"/>
      <w:r>
        <w:rPr>
          <w:rFonts w:ascii="Courier New" w:hAnsi="Courier New" w:cs="Courier New"/>
          <w:color w:val="F5AB35"/>
        </w:rPr>
        <w:t>)</w:t>
      </w:r>
      <w:proofErr w:type="spellStart"/>
      <w:r>
        <w:rPr>
          <w:rFonts w:ascii="Courier New" w:hAnsi="Courier New" w:cs="Courier New"/>
          <w:color w:val="F8F8F2"/>
        </w:rPr>
        <w:t>liste_tables</w:t>
      </w:r>
      <w:proofErr w:type="spellEnd"/>
      <w:r>
        <w:rPr>
          <w:rFonts w:ascii="Courier New" w:hAnsi="Courier New" w:cs="Courier New"/>
          <w:color w:val="F8F8F2"/>
        </w:rPr>
        <w:t xml:space="preserve"> = </w:t>
      </w:r>
      <w:proofErr w:type="spellStart"/>
      <w:r>
        <w:rPr>
          <w:rFonts w:ascii="Courier New" w:hAnsi="Courier New" w:cs="Courier New"/>
          <w:color w:val="F8F8F2"/>
        </w:rPr>
        <w:t>pd.read_sql_query</w:t>
      </w:r>
      <w:proofErr w:type="spellEnd"/>
      <w:r>
        <w:rPr>
          <w:rFonts w:ascii="Courier New" w:hAnsi="Courier New" w:cs="Courier New"/>
          <w:color w:val="F8F8F2"/>
        </w:rPr>
        <w:t>(</w:t>
      </w:r>
      <w:proofErr w:type="spellStart"/>
      <w:r>
        <w:rPr>
          <w:rFonts w:ascii="Courier New" w:hAnsi="Courier New" w:cs="Courier New"/>
          <w:color w:val="F8F8F2"/>
        </w:rPr>
        <w:t>query_tables</w:t>
      </w:r>
      <w:proofErr w:type="spellEnd"/>
      <w:r>
        <w:rPr>
          <w:rFonts w:ascii="Courier New" w:hAnsi="Courier New" w:cs="Courier New"/>
          <w:color w:val="F8F8F2"/>
        </w:rPr>
        <w:t>, conn)['name'].</w:t>
      </w:r>
      <w:proofErr w:type="spellStart"/>
      <w:r>
        <w:rPr>
          <w:rFonts w:ascii="Courier New" w:hAnsi="Courier New" w:cs="Courier New"/>
          <w:color w:val="F8F8F2"/>
        </w:rPr>
        <w:t>tolist</w:t>
      </w:r>
      <w:proofErr w:type="spellEnd"/>
      <w:r>
        <w:rPr>
          <w:rFonts w:ascii="Courier New" w:hAnsi="Courier New" w:cs="Courier New"/>
          <w:color w:val="F8F8F2"/>
        </w:rPr>
        <w:t>()</w:t>
      </w:r>
      <w:r>
        <w:rPr>
          <w:rFonts w:ascii="Courier New" w:hAnsi="Courier New" w:cs="Courier New"/>
          <w:color w:val="DCC6E0"/>
        </w:rPr>
        <w:t>#</w:t>
      </w:r>
      <w:r>
        <w:rPr>
          <w:rFonts w:ascii="Courier New" w:hAnsi="Courier New" w:cs="Courier New"/>
          <w:color w:val="F5AB35"/>
        </w:rPr>
        <w:t>(</w:t>
      </w:r>
      <w:r>
        <w:rPr>
          <w:rFonts w:ascii="Courier New" w:hAnsi="Courier New" w:cs="Courier New"/>
          <w:color w:val="FFA07A"/>
        </w:rPr>
        <w:t>lf</w:t>
      </w:r>
      <w:r>
        <w:rPr>
          <w:rFonts w:ascii="Courier New" w:hAnsi="Courier New" w:cs="Courier New"/>
          <w:color w:val="F5AB35"/>
        </w:rPr>
        <w:t>)</w:t>
      </w:r>
      <w:r>
        <w:rPr>
          <w:rFonts w:ascii="Courier New" w:hAnsi="Courier New" w:cs="Courier New"/>
          <w:color w:val="F8F8F2"/>
        </w:rPr>
        <w:t xml:space="preserve">for table in </w:t>
      </w:r>
      <w:proofErr w:type="spellStart"/>
      <w:r>
        <w:rPr>
          <w:rFonts w:ascii="Courier New" w:hAnsi="Courier New" w:cs="Courier New"/>
          <w:color w:val="F8F8F2"/>
        </w:rPr>
        <w:t>liste_tables</w:t>
      </w:r>
      <w:proofErr w:type="spellEnd"/>
      <w:r>
        <w:rPr>
          <w:rFonts w:ascii="Courier New" w:hAnsi="Courier New" w:cs="Courier New"/>
          <w:color w:val="F8F8F2"/>
        </w:rPr>
        <w:t>:</w:t>
      </w:r>
      <w:r>
        <w:rPr>
          <w:rFonts w:ascii="Courier New" w:hAnsi="Courier New" w:cs="Courier New"/>
          <w:color w:val="DCC6E0"/>
        </w:rPr>
        <w:t>#</w:t>
      </w:r>
      <w:r>
        <w:rPr>
          <w:rFonts w:ascii="Courier New" w:hAnsi="Courier New" w:cs="Courier New"/>
          <w:color w:val="F5AB35"/>
        </w:rPr>
        <w:t>(</w:t>
      </w:r>
      <w:proofErr w:type="spellStart"/>
      <w:r>
        <w:rPr>
          <w:rFonts w:ascii="Courier New" w:hAnsi="Courier New" w:cs="Courier New"/>
          <w:color w:val="FFA07A"/>
        </w:rPr>
        <w:t>lf</w:t>
      </w:r>
      <w:proofErr w:type="spellEnd"/>
      <w:r>
        <w:rPr>
          <w:rFonts w:ascii="Courier New" w:hAnsi="Courier New" w:cs="Courier New"/>
          <w:color w:val="F5AB35"/>
        </w:rPr>
        <w:t>)</w:t>
      </w:r>
      <w:r>
        <w:rPr>
          <w:rFonts w:ascii="Courier New" w:hAnsi="Courier New" w:cs="Courier New"/>
          <w:color w:val="F8F8F2"/>
        </w:rPr>
        <w:t xml:space="preserve">    </w:t>
      </w:r>
      <w:proofErr w:type="spellStart"/>
      <w:r>
        <w:rPr>
          <w:rFonts w:ascii="Courier New" w:hAnsi="Courier New" w:cs="Courier New"/>
          <w:color w:val="F8F8F2"/>
        </w:rPr>
        <w:t>df</w:t>
      </w:r>
      <w:proofErr w:type="spellEnd"/>
      <w:r>
        <w:rPr>
          <w:rFonts w:ascii="Courier New" w:hAnsi="Courier New" w:cs="Courier New"/>
          <w:color w:val="F8F8F2"/>
        </w:rPr>
        <w:t xml:space="preserve"> = </w:t>
      </w:r>
      <w:proofErr w:type="spellStart"/>
      <w:r>
        <w:rPr>
          <w:rFonts w:ascii="Courier New" w:hAnsi="Courier New" w:cs="Courier New"/>
          <w:color w:val="F8F8F2"/>
        </w:rPr>
        <w:t>pd.read_sql_query</w:t>
      </w:r>
      <w:proofErr w:type="spellEnd"/>
      <w:r>
        <w:rPr>
          <w:rFonts w:ascii="Courier New" w:hAnsi="Courier New" w:cs="Courier New"/>
          <w:color w:val="F8F8F2"/>
        </w:rPr>
        <w:t>(</w:t>
      </w:r>
      <w:proofErr w:type="spellStart"/>
      <w:r>
        <w:rPr>
          <w:rFonts w:ascii="Courier New" w:hAnsi="Courier New" w:cs="Courier New"/>
          <w:color w:val="F8F8F2"/>
        </w:rPr>
        <w:t>f""SELECT</w:t>
      </w:r>
      <w:proofErr w:type="spellEnd"/>
      <w:r>
        <w:rPr>
          <w:rFonts w:ascii="Courier New" w:hAnsi="Courier New" w:cs="Courier New"/>
          <w:color w:val="F8F8F2"/>
        </w:rPr>
        <w:t xml:space="preserve"> * FROM '{table}'"", conn)</w:t>
      </w:r>
      <w:r>
        <w:rPr>
          <w:rFonts w:ascii="Courier New" w:hAnsi="Courier New" w:cs="Courier New"/>
          <w:color w:val="DCC6E0"/>
        </w:rPr>
        <w:t>#</w:t>
      </w:r>
      <w:r>
        <w:rPr>
          <w:rFonts w:ascii="Courier New" w:hAnsi="Courier New" w:cs="Courier New"/>
          <w:color w:val="F5AB35"/>
        </w:rPr>
        <w:t>(</w:t>
      </w:r>
      <w:r>
        <w:rPr>
          <w:rFonts w:ascii="Courier New" w:hAnsi="Courier New" w:cs="Courier New"/>
          <w:color w:val="FFA07A"/>
        </w:rPr>
        <w:t>lf</w:t>
      </w:r>
      <w:r>
        <w:rPr>
          <w:rFonts w:ascii="Courier New" w:hAnsi="Courier New" w:cs="Courier New"/>
          <w:color w:val="F5AB35"/>
        </w:rPr>
        <w:t>)</w:t>
      </w:r>
      <w:r>
        <w:rPr>
          <w:rFonts w:ascii="Courier New" w:hAnsi="Courier New" w:cs="Courier New"/>
          <w:color w:val="F8F8F2"/>
        </w:rPr>
        <w:t xml:space="preserve">    for col in </w:t>
      </w:r>
      <w:proofErr w:type="spellStart"/>
      <w:r>
        <w:rPr>
          <w:rFonts w:ascii="Courier New" w:hAnsi="Courier New" w:cs="Courier New"/>
          <w:color w:val="F8F8F2"/>
        </w:rPr>
        <w:t>df.columns</w:t>
      </w:r>
      <w:proofErr w:type="spellEnd"/>
      <w:r>
        <w:rPr>
          <w:rFonts w:ascii="Courier New" w:hAnsi="Courier New" w:cs="Courier New"/>
          <w:color w:val="F8F8F2"/>
        </w:rPr>
        <w:t>:</w:t>
      </w:r>
      <w:r>
        <w:rPr>
          <w:rFonts w:ascii="Courier New" w:hAnsi="Courier New" w:cs="Courier New"/>
          <w:color w:val="DCC6E0"/>
        </w:rPr>
        <w:t>#</w:t>
      </w:r>
      <w:r>
        <w:rPr>
          <w:rFonts w:ascii="Courier New" w:hAnsi="Courier New" w:cs="Courier New"/>
          <w:color w:val="F5AB35"/>
        </w:rPr>
        <w:t>(</w:t>
      </w:r>
      <w:proofErr w:type="spellStart"/>
      <w:r>
        <w:rPr>
          <w:rFonts w:ascii="Courier New" w:hAnsi="Courier New" w:cs="Courier New"/>
          <w:color w:val="FFA07A"/>
        </w:rPr>
        <w:t>lf</w:t>
      </w:r>
      <w:proofErr w:type="spellEnd"/>
      <w:r>
        <w:rPr>
          <w:rFonts w:ascii="Courier New" w:hAnsi="Courier New" w:cs="Courier New"/>
          <w:color w:val="F5AB35"/>
        </w:rPr>
        <w:t>)</w:t>
      </w:r>
      <w:r>
        <w:rPr>
          <w:rFonts w:ascii="Courier New" w:hAnsi="Courier New" w:cs="Courier New"/>
          <w:color w:val="F8F8F2"/>
        </w:rPr>
        <w:t xml:space="preserve">        if any(keyword in </w:t>
      </w:r>
      <w:proofErr w:type="spellStart"/>
      <w:r>
        <w:rPr>
          <w:rFonts w:ascii="Courier New" w:hAnsi="Courier New" w:cs="Courier New"/>
          <w:color w:val="F8F8F2"/>
        </w:rPr>
        <w:t>col.lower</w:t>
      </w:r>
      <w:proofErr w:type="spellEnd"/>
      <w:r>
        <w:rPr>
          <w:rFonts w:ascii="Courier New" w:hAnsi="Courier New" w:cs="Courier New"/>
          <w:color w:val="F8F8F2"/>
        </w:rPr>
        <w:t>() for keyword in ['date', '</w:t>
      </w:r>
      <w:proofErr w:type="spellStart"/>
      <w:r>
        <w:rPr>
          <w:rFonts w:ascii="Courier New" w:hAnsi="Courier New" w:cs="Courier New"/>
          <w:color w:val="F8F8F2"/>
        </w:rPr>
        <w:t>gmt</w:t>
      </w:r>
      <w:proofErr w:type="spellEnd"/>
      <w:r>
        <w:rPr>
          <w:rFonts w:ascii="Courier New" w:hAnsi="Courier New" w:cs="Courier New"/>
          <w:color w:val="F8F8F2"/>
        </w:rPr>
        <w:t>']):</w:t>
      </w:r>
      <w:r>
        <w:rPr>
          <w:rFonts w:ascii="Courier New" w:hAnsi="Courier New" w:cs="Courier New"/>
          <w:color w:val="DCC6E0"/>
        </w:rPr>
        <w:t>#</w:t>
      </w:r>
      <w:r>
        <w:rPr>
          <w:rFonts w:ascii="Courier New" w:hAnsi="Courier New" w:cs="Courier New"/>
          <w:color w:val="F5AB35"/>
        </w:rPr>
        <w:t>(</w:t>
      </w:r>
      <w:proofErr w:type="spellStart"/>
      <w:r>
        <w:rPr>
          <w:rFonts w:ascii="Courier New" w:hAnsi="Courier New" w:cs="Courier New"/>
          <w:color w:val="FFA07A"/>
        </w:rPr>
        <w:t>lf</w:t>
      </w:r>
      <w:proofErr w:type="spellEnd"/>
      <w:r>
        <w:rPr>
          <w:rFonts w:ascii="Courier New" w:hAnsi="Courier New" w:cs="Courier New"/>
          <w:color w:val="F5AB35"/>
        </w:rPr>
        <w:t>)</w:t>
      </w:r>
      <w:r>
        <w:rPr>
          <w:rFonts w:ascii="Courier New" w:hAnsi="Courier New" w:cs="Courier New"/>
          <w:color w:val="F8F8F2"/>
        </w:rPr>
        <w:t xml:space="preserve">            </w:t>
      </w:r>
      <w:proofErr w:type="spellStart"/>
      <w:r>
        <w:rPr>
          <w:rFonts w:ascii="Courier New" w:hAnsi="Courier New" w:cs="Courier New"/>
          <w:color w:val="F8F8F2"/>
        </w:rPr>
        <w:t>df</w:t>
      </w:r>
      <w:proofErr w:type="spellEnd"/>
      <w:r>
        <w:rPr>
          <w:rFonts w:ascii="Courier New" w:hAnsi="Courier New" w:cs="Courier New"/>
          <w:color w:val="F8F8F2"/>
        </w:rPr>
        <w:t xml:space="preserve">[col] = </w:t>
      </w:r>
      <w:proofErr w:type="spellStart"/>
      <w:r>
        <w:rPr>
          <w:rFonts w:ascii="Courier New" w:hAnsi="Courier New" w:cs="Courier New"/>
          <w:color w:val="F8F8F2"/>
        </w:rPr>
        <w:t>pd.to_datetime</w:t>
      </w:r>
      <w:proofErr w:type="spellEnd"/>
      <w:r>
        <w:rPr>
          <w:rFonts w:ascii="Courier New" w:hAnsi="Courier New" w:cs="Courier New"/>
          <w:color w:val="F8F8F2"/>
        </w:rPr>
        <w:t>(</w:t>
      </w:r>
      <w:proofErr w:type="spellStart"/>
      <w:r>
        <w:rPr>
          <w:rFonts w:ascii="Courier New" w:hAnsi="Courier New" w:cs="Courier New"/>
          <w:color w:val="F8F8F2"/>
        </w:rPr>
        <w:t>df</w:t>
      </w:r>
      <w:proofErr w:type="spellEnd"/>
      <w:r>
        <w:rPr>
          <w:rFonts w:ascii="Courier New" w:hAnsi="Courier New" w:cs="Courier New"/>
          <w:color w:val="F8F8F2"/>
        </w:rPr>
        <w:t>[col], errors='coerce').</w:t>
      </w:r>
      <w:proofErr w:type="spellStart"/>
      <w:r>
        <w:rPr>
          <w:rFonts w:ascii="Courier New" w:hAnsi="Courier New" w:cs="Courier New"/>
          <w:color w:val="F8F8F2"/>
        </w:rPr>
        <w:t>dt.date</w:t>
      </w:r>
      <w:proofErr w:type="spellEnd"/>
      <w:r>
        <w:rPr>
          <w:rFonts w:ascii="Courier New" w:hAnsi="Courier New" w:cs="Courier New"/>
          <w:color w:val="DCC6E0"/>
        </w:rPr>
        <w:t>#</w:t>
      </w:r>
      <w:r>
        <w:rPr>
          <w:rFonts w:ascii="Courier New" w:hAnsi="Courier New" w:cs="Courier New"/>
          <w:color w:val="F5AB35"/>
        </w:rPr>
        <w:t>(</w:t>
      </w:r>
      <w:r>
        <w:rPr>
          <w:rFonts w:ascii="Courier New" w:hAnsi="Courier New" w:cs="Courier New"/>
          <w:color w:val="FFA07A"/>
        </w:rPr>
        <w:t>lf</w:t>
      </w:r>
      <w:r>
        <w:rPr>
          <w:rFonts w:ascii="Courier New" w:hAnsi="Courier New" w:cs="Courier New"/>
          <w:color w:val="F5AB35"/>
        </w:rPr>
        <w:t>)</w:t>
      </w:r>
      <w:r>
        <w:rPr>
          <w:rFonts w:ascii="Courier New" w:hAnsi="Courier New" w:cs="Courier New"/>
          <w:color w:val="F8F8F2"/>
        </w:rPr>
        <w:t xml:space="preserve">    </w:t>
      </w:r>
      <w:proofErr w:type="spellStart"/>
      <w:r>
        <w:rPr>
          <w:rFonts w:ascii="Courier New" w:hAnsi="Courier New" w:cs="Courier New"/>
          <w:color w:val="F8F8F2"/>
        </w:rPr>
        <w:t>globals</w:t>
      </w:r>
      <w:proofErr w:type="spellEnd"/>
      <w:r>
        <w:rPr>
          <w:rFonts w:ascii="Courier New" w:hAnsi="Courier New" w:cs="Courier New"/>
          <w:color w:val="F8F8F2"/>
        </w:rPr>
        <w:t>()['</w:t>
      </w:r>
      <w:proofErr w:type="spellStart"/>
      <w:r>
        <w:rPr>
          <w:rFonts w:ascii="Courier New" w:hAnsi="Courier New" w:cs="Courier New"/>
          <w:color w:val="F8F8F2"/>
        </w:rPr>
        <w:t>df</w:t>
      </w:r>
      <w:proofErr w:type="spellEnd"/>
      <w:r>
        <w:rPr>
          <w:rFonts w:ascii="Courier New" w:hAnsi="Courier New" w:cs="Courier New"/>
          <w:color w:val="F8F8F2"/>
        </w:rPr>
        <w:t xml:space="preserve">_' + table] = </w:t>
      </w:r>
      <w:proofErr w:type="spellStart"/>
      <w:r>
        <w:rPr>
          <w:rFonts w:ascii="Courier New" w:hAnsi="Courier New" w:cs="Courier New"/>
          <w:color w:val="F8F8F2"/>
        </w:rPr>
        <w:t>df</w:t>
      </w:r>
      <w:proofErr w:type="spellEnd"/>
      <w:r>
        <w:rPr>
          <w:rFonts w:ascii="Courier New" w:hAnsi="Courier New" w:cs="Courier New"/>
          <w:color w:val="DCC6E0"/>
        </w:rPr>
        <w:t>#</w:t>
      </w:r>
      <w:r>
        <w:rPr>
          <w:rFonts w:ascii="Courier New" w:hAnsi="Courier New" w:cs="Courier New"/>
          <w:color w:val="F5AB35"/>
        </w:rPr>
        <w:t>(</w:t>
      </w:r>
      <w:r>
        <w:rPr>
          <w:rFonts w:ascii="Courier New" w:hAnsi="Courier New" w:cs="Courier New"/>
          <w:color w:val="FFA07A"/>
        </w:rPr>
        <w:t>lf</w:t>
      </w:r>
      <w:r>
        <w:rPr>
          <w:rFonts w:ascii="Courier New" w:hAnsi="Courier New" w:cs="Courier New"/>
          <w:color w:val="F5AB35"/>
        </w:rPr>
        <w:t>)</w:t>
      </w:r>
      <w:r>
        <w:rPr>
          <w:rFonts w:ascii="Courier New" w:hAnsi="Courier New" w:cs="Courier New"/>
          <w:color w:val="F8F8F2"/>
        </w:rPr>
        <w:t>conn.close()",</w:t>
      </w:r>
      <w:r>
        <w:rPr>
          <w:rFonts w:ascii="Courier New" w:hAnsi="Courier New" w:cs="Courier New"/>
          <w:color w:val="F8F8F2"/>
        </w:rPr>
        <w:br/>
        <w:t xml:space="preserve">    </w:t>
      </w:r>
      <w:r>
        <w:rPr>
          <w:rFonts w:ascii="Courier New" w:hAnsi="Courier New" w:cs="Courier New"/>
          <w:color w:val="F8F8F2"/>
        </w:rPr>
        <w:br/>
        <w:t xml:space="preserve">    // </w:t>
      </w:r>
      <w:proofErr w:type="spellStart"/>
      <w:r>
        <w:rPr>
          <w:rFonts w:ascii="Courier New" w:hAnsi="Courier New" w:cs="Courier New"/>
          <w:color w:val="F8F8F2"/>
        </w:rPr>
        <w:t>Exécution</w:t>
      </w:r>
      <w:proofErr w:type="spellEnd"/>
      <w:r>
        <w:rPr>
          <w:rFonts w:ascii="Courier New" w:hAnsi="Courier New" w:cs="Courier New"/>
          <w:color w:val="F8F8F2"/>
        </w:rPr>
        <w:br/>
        <w:t xml:space="preserve">    Source = </w:t>
      </w:r>
      <w:proofErr w:type="spellStart"/>
      <w:r>
        <w:rPr>
          <w:rFonts w:ascii="Courier New" w:hAnsi="Courier New" w:cs="Courier New"/>
          <w:color w:val="F8F8F2"/>
        </w:rPr>
        <w:t>Python.Execute</w:t>
      </w:r>
      <w:proofErr w:type="spellEnd"/>
      <w:r>
        <w:rPr>
          <w:rFonts w:ascii="Courier New" w:hAnsi="Courier New" w:cs="Courier New"/>
          <w:color w:val="F8F8F2"/>
        </w:rPr>
        <w:t>(</w:t>
      </w:r>
      <w:proofErr w:type="spellStart"/>
      <w:r>
        <w:rPr>
          <w:rFonts w:ascii="Courier New" w:hAnsi="Courier New" w:cs="Courier New"/>
          <w:color w:val="F8F8F2"/>
        </w:rPr>
        <w:t>PythonScript</w:t>
      </w:r>
      <w:proofErr w:type="spellEnd"/>
      <w:r>
        <w:rPr>
          <w:rFonts w:ascii="Courier New" w:hAnsi="Courier New" w:cs="Courier New"/>
          <w:color w:val="F8F8F2"/>
        </w:rPr>
        <w:t>)</w:t>
      </w:r>
      <w:r>
        <w:rPr>
          <w:rFonts w:ascii="Courier New" w:hAnsi="Courier New" w:cs="Courier New"/>
          <w:color w:val="F8F8F2"/>
        </w:rPr>
        <w:br/>
        <w:t>in</w:t>
      </w:r>
      <w:r>
        <w:rPr>
          <w:rFonts w:ascii="Courier New" w:hAnsi="Courier New" w:cs="Courier New"/>
          <w:color w:val="F8F8F2"/>
        </w:rPr>
        <w:br/>
        <w:t xml:space="preserve">    Source</w:t>
      </w:r>
    </w:p>
    <w:p w14:paraId="62355AC4" w14:textId="631E13D1" w:rsidR="006D3A95" w:rsidRDefault="006D3A95" w:rsidP="00725C0C"/>
    <w:p w14:paraId="582380A0" w14:textId="77777777" w:rsidR="00725C0C" w:rsidRDefault="00725C0C">
      <w:pPr>
        <w:pStyle w:val="Code"/>
      </w:pPr>
    </w:p>
    <w:p w14:paraId="5A355D08" w14:textId="77777777" w:rsidR="00725C0C" w:rsidRDefault="00725C0C">
      <w:pPr>
        <w:pStyle w:val="Code"/>
      </w:pPr>
    </w:p>
    <w:p w14:paraId="6109025D" w14:textId="77777777" w:rsidR="00725C0C" w:rsidRDefault="00725C0C">
      <w:pPr>
        <w:pStyle w:val="Code"/>
      </w:pPr>
    </w:p>
    <w:p w14:paraId="3E55656E" w14:textId="77777777" w:rsidR="00725C0C" w:rsidRDefault="00725C0C">
      <w:pPr>
        <w:pStyle w:val="Code"/>
      </w:pPr>
    </w:p>
    <w:p w14:paraId="33E7FAA1" w14:textId="7DE9844D" w:rsidR="006D3A95" w:rsidRDefault="00000000">
      <w:pPr>
        <w:pStyle w:val="Titre2"/>
      </w:pPr>
      <w:bookmarkStart w:id="29" w:name="_Toc229946806"/>
      <w:proofErr w:type="spellStart"/>
      <w:r>
        <w:t>Exemples</w:t>
      </w:r>
      <w:proofErr w:type="spellEnd"/>
      <w:r>
        <w:t xml:space="preserve"> de </w:t>
      </w:r>
      <w:proofErr w:type="spellStart"/>
      <w:r>
        <w:t>visualisations</w:t>
      </w:r>
      <w:proofErr w:type="spellEnd"/>
      <w:r>
        <w:t xml:space="preserve"> de données proposées</w:t>
      </w:r>
      <w:bookmarkEnd w:id="29"/>
    </w:p>
    <w:p w14:paraId="6586BBC4" w14:textId="77777777" w:rsidR="006D3A95" w:rsidRDefault="00000000">
      <w:r>
        <w:t>Les exemples de visualisations proposés correspondent aux pages du rapport Power BI et aux éléments visuels à intégrer en annexe, notamment le schéma du modèle, le slicer panel et les principales pages métier.</w:t>
      </w:r>
    </w:p>
    <w:tbl>
      <w:tblPr>
        <w:tblStyle w:val="Grilledutableau"/>
        <w:tblW w:w="0" w:type="auto"/>
        <w:jc w:val="center"/>
        <w:tblLook w:val="04A0" w:firstRow="1" w:lastRow="0" w:firstColumn="1" w:lastColumn="0" w:noHBand="0" w:noVBand="1"/>
      </w:tblPr>
      <w:tblGrid>
        <w:gridCol w:w="4867"/>
        <w:gridCol w:w="4869"/>
      </w:tblGrid>
      <w:tr w:rsidR="006D3A95" w14:paraId="21CB9C6E" w14:textId="77777777">
        <w:trPr>
          <w:jc w:val="center"/>
        </w:trPr>
        <w:tc>
          <w:tcPr>
            <w:tcW w:w="4873" w:type="dxa"/>
            <w:shd w:val="clear" w:color="auto" w:fill="E8D0D8"/>
          </w:tcPr>
          <w:p w14:paraId="7CDE40C4" w14:textId="77777777" w:rsidR="006D3A95" w:rsidRDefault="00000000">
            <w:r>
              <w:rPr>
                <w:b/>
              </w:rPr>
              <w:t>Élément</w:t>
            </w:r>
          </w:p>
        </w:tc>
        <w:tc>
          <w:tcPr>
            <w:tcW w:w="4873" w:type="dxa"/>
            <w:shd w:val="clear" w:color="auto" w:fill="E8D0D8"/>
          </w:tcPr>
          <w:p w14:paraId="756794FD" w14:textId="77777777" w:rsidR="006D3A95" w:rsidRDefault="00000000">
            <w:r>
              <w:rPr>
                <w:b/>
              </w:rPr>
              <w:t>Description</w:t>
            </w:r>
          </w:p>
        </w:tc>
      </w:tr>
      <w:tr w:rsidR="006D3A95" w14:paraId="6101C434" w14:textId="77777777">
        <w:trPr>
          <w:jc w:val="center"/>
        </w:trPr>
        <w:tc>
          <w:tcPr>
            <w:tcW w:w="4873" w:type="dxa"/>
          </w:tcPr>
          <w:p w14:paraId="1B3CFECE" w14:textId="77777777" w:rsidR="006D3A95" w:rsidRDefault="00000000">
            <w:r>
              <w:t>Schéma du modèle Power BI</w:t>
            </w:r>
          </w:p>
        </w:tc>
        <w:tc>
          <w:tcPr>
            <w:tcW w:w="4873" w:type="dxa"/>
          </w:tcPr>
          <w:p w14:paraId="0E07EC52" w14:textId="77777777" w:rsidR="006D3A95" w:rsidRDefault="00000000">
            <w:r>
              <w:t>Vue du modèle relationnel autour de Finance, Web, Calendrier, Sales et Promo.</w:t>
            </w:r>
          </w:p>
        </w:tc>
      </w:tr>
      <w:tr w:rsidR="006D3A95" w14:paraId="5884B788" w14:textId="77777777">
        <w:trPr>
          <w:jc w:val="center"/>
        </w:trPr>
        <w:tc>
          <w:tcPr>
            <w:tcW w:w="4873" w:type="dxa"/>
          </w:tcPr>
          <w:p w14:paraId="1BD0E47F" w14:textId="77777777" w:rsidR="006D3A95" w:rsidRDefault="00000000">
            <w:r>
              <w:t>Slicer panel</w:t>
            </w:r>
          </w:p>
        </w:tc>
        <w:tc>
          <w:tcPr>
            <w:tcW w:w="4873" w:type="dxa"/>
          </w:tcPr>
          <w:p w14:paraId="37DA9B4D" w14:textId="77777777" w:rsidR="006D3A95" w:rsidRDefault="00000000">
            <w:r>
              <w:t>Panneau de filtres centralisé par période, type produit, segment et délai d’approvisionnement.</w:t>
            </w:r>
          </w:p>
        </w:tc>
      </w:tr>
      <w:tr w:rsidR="006D3A95" w14:paraId="2DAEF670" w14:textId="77777777">
        <w:trPr>
          <w:jc w:val="center"/>
        </w:trPr>
        <w:tc>
          <w:tcPr>
            <w:tcW w:w="4873" w:type="dxa"/>
          </w:tcPr>
          <w:p w14:paraId="7681BF15" w14:textId="77777777" w:rsidR="006D3A95" w:rsidRDefault="00000000">
            <w:r>
              <w:t>Cockpit Opérationnel</w:t>
            </w:r>
          </w:p>
        </w:tc>
        <w:tc>
          <w:tcPr>
            <w:tcW w:w="4873" w:type="dxa"/>
          </w:tcPr>
          <w:p w14:paraId="6A8C914C" w14:textId="77777777" w:rsidR="006D3A95" w:rsidRDefault="00000000">
            <w:r>
              <w:t>Synthèse des KPI essentiels et table d’alerting pour prioriser les actions.</w:t>
            </w:r>
          </w:p>
        </w:tc>
      </w:tr>
      <w:tr w:rsidR="006D3A95" w14:paraId="123CC84B" w14:textId="77777777">
        <w:trPr>
          <w:jc w:val="center"/>
        </w:trPr>
        <w:tc>
          <w:tcPr>
            <w:tcW w:w="4873" w:type="dxa"/>
          </w:tcPr>
          <w:p w14:paraId="2C30FAC2" w14:textId="77777777" w:rsidR="006D3A95" w:rsidRDefault="00000000">
            <w:r>
              <w:t>Performance commerciale</w:t>
            </w:r>
          </w:p>
        </w:tc>
        <w:tc>
          <w:tcPr>
            <w:tcW w:w="4873" w:type="dxa"/>
          </w:tcPr>
          <w:p w14:paraId="6E10B6AC" w14:textId="77777777" w:rsidR="006D3A95" w:rsidRDefault="00000000">
            <w:r>
              <w:t xml:space="preserve">Analyse du CA, de la marge, du taux de marque et des </w:t>
            </w:r>
            <w:r>
              <w:lastRenderedPageBreak/>
              <w:t>tops/flops produits.</w:t>
            </w:r>
          </w:p>
        </w:tc>
      </w:tr>
      <w:tr w:rsidR="006D3A95" w14:paraId="1F1C7631" w14:textId="77777777">
        <w:trPr>
          <w:jc w:val="center"/>
        </w:trPr>
        <w:tc>
          <w:tcPr>
            <w:tcW w:w="4873" w:type="dxa"/>
          </w:tcPr>
          <w:p w14:paraId="40DC96A0" w14:textId="77777777" w:rsidR="006D3A95" w:rsidRDefault="00000000">
            <w:r>
              <w:lastRenderedPageBreak/>
              <w:t>Marge &amp; inflation</w:t>
            </w:r>
          </w:p>
        </w:tc>
        <w:tc>
          <w:tcPr>
            <w:tcW w:w="4873" w:type="dxa"/>
          </w:tcPr>
          <w:p w14:paraId="698B467F" w14:textId="77777777" w:rsidR="006D3A95" w:rsidRDefault="00000000">
            <w:r>
              <w:t>Suivi des prix d’achat/vente, des écarts de répercussion et des priorités d’ajustement.</w:t>
            </w:r>
          </w:p>
        </w:tc>
      </w:tr>
      <w:tr w:rsidR="006D3A95" w14:paraId="454BE2E5" w14:textId="77777777">
        <w:trPr>
          <w:jc w:val="center"/>
        </w:trPr>
        <w:tc>
          <w:tcPr>
            <w:tcW w:w="4873" w:type="dxa"/>
          </w:tcPr>
          <w:p w14:paraId="21EEF98A" w14:textId="77777777" w:rsidR="006D3A95" w:rsidRDefault="00000000">
            <w:r>
              <w:t>Santé stock &amp; réapprovisionnement</w:t>
            </w:r>
          </w:p>
        </w:tc>
        <w:tc>
          <w:tcPr>
            <w:tcW w:w="4873" w:type="dxa"/>
          </w:tcPr>
          <w:p w14:paraId="67E7DE66" w14:textId="77777777" w:rsidR="006D3A95" w:rsidRDefault="00000000">
            <w:r>
              <w:t>Diagnostic des ruptures, sous-tensions, surstocks et valeurs de stock immobilisées.</w:t>
            </w:r>
          </w:p>
        </w:tc>
      </w:tr>
      <w:tr w:rsidR="006D3A95" w14:paraId="2ECAC66F" w14:textId="77777777">
        <w:trPr>
          <w:jc w:val="center"/>
        </w:trPr>
        <w:tc>
          <w:tcPr>
            <w:tcW w:w="4873" w:type="dxa"/>
          </w:tcPr>
          <w:p w14:paraId="0B4C3DFE" w14:textId="77777777" w:rsidR="006D3A95" w:rsidRDefault="00000000">
            <w:r>
              <w:t>Promotions</w:t>
            </w:r>
          </w:p>
        </w:tc>
        <w:tc>
          <w:tcPr>
            <w:tcW w:w="4873" w:type="dxa"/>
          </w:tcPr>
          <w:p w14:paraId="06F2E1BD" w14:textId="77777777" w:rsidR="006D3A95" w:rsidRDefault="00000000">
            <w:r>
              <w:t>Mesure du ROI, du lift, du rendement de remise et de l’impact marge des opérations.</w:t>
            </w:r>
          </w:p>
        </w:tc>
      </w:tr>
      <w:tr w:rsidR="006D3A95" w14:paraId="338D2C35" w14:textId="77777777">
        <w:trPr>
          <w:jc w:val="center"/>
        </w:trPr>
        <w:tc>
          <w:tcPr>
            <w:tcW w:w="4873" w:type="dxa"/>
          </w:tcPr>
          <w:p w14:paraId="342B61B3" w14:textId="77777777" w:rsidR="006D3A95" w:rsidRDefault="00000000">
            <w:r>
              <w:t>Produits &amp; saisonnalité</w:t>
            </w:r>
          </w:p>
        </w:tc>
        <w:tc>
          <w:tcPr>
            <w:tcW w:w="4873" w:type="dxa"/>
          </w:tcPr>
          <w:p w14:paraId="7F4FCD8A" w14:textId="77777777" w:rsidR="006D3A95" w:rsidRDefault="00000000">
            <w:r>
              <w:t>Lecture des ventes par période pour ajuster la couverture stock et anticiper les pics.</w:t>
            </w:r>
          </w:p>
        </w:tc>
      </w:tr>
      <w:tr w:rsidR="006D3A95" w14:paraId="68EC8D75" w14:textId="77777777">
        <w:trPr>
          <w:jc w:val="center"/>
        </w:trPr>
        <w:tc>
          <w:tcPr>
            <w:tcW w:w="4873" w:type="dxa"/>
          </w:tcPr>
          <w:p w14:paraId="49E5B782" w14:textId="77777777" w:rsidR="006D3A95" w:rsidRDefault="00000000">
            <w:r>
              <w:t>Produits émergents</w:t>
            </w:r>
          </w:p>
        </w:tc>
        <w:tc>
          <w:tcPr>
            <w:tcW w:w="4873" w:type="dxa"/>
          </w:tcPr>
          <w:p w14:paraId="0CBDD04B" w14:textId="77777777" w:rsidR="006D3A95" w:rsidRDefault="00000000">
            <w:r>
              <w:t>Analyse des relais de croissance, notamment le sans alcool, en volume, CA et marge.</w:t>
            </w:r>
          </w:p>
        </w:tc>
      </w:tr>
      <w:tr w:rsidR="006D3A95" w14:paraId="1C8489B0" w14:textId="77777777">
        <w:trPr>
          <w:jc w:val="center"/>
        </w:trPr>
        <w:tc>
          <w:tcPr>
            <w:tcW w:w="4873" w:type="dxa"/>
          </w:tcPr>
          <w:p w14:paraId="55FBB4E4" w14:textId="77777777" w:rsidR="006D3A95" w:rsidRDefault="00000000">
            <w:r>
              <w:t>Recommandations business</w:t>
            </w:r>
          </w:p>
        </w:tc>
        <w:tc>
          <w:tcPr>
            <w:tcW w:w="4873" w:type="dxa"/>
          </w:tcPr>
          <w:p w14:paraId="3457848B" w14:textId="77777777" w:rsidR="006D3A95" w:rsidRDefault="00000000">
            <w:r>
              <w:t>Synthèse des actions à mener par SKU et des trois recommandations principales.</w:t>
            </w:r>
          </w:p>
        </w:tc>
      </w:tr>
      <w:tr w:rsidR="006D3A95" w14:paraId="1B668492" w14:textId="77777777">
        <w:trPr>
          <w:jc w:val="center"/>
        </w:trPr>
        <w:tc>
          <w:tcPr>
            <w:tcW w:w="4873" w:type="dxa"/>
          </w:tcPr>
          <w:p w14:paraId="23A2D977" w14:textId="77777777" w:rsidR="006D3A95" w:rsidRDefault="00000000">
            <w:r>
              <w:t>Mesures DAX principales</w:t>
            </w:r>
          </w:p>
        </w:tc>
        <w:tc>
          <w:tcPr>
            <w:tcW w:w="4873" w:type="dxa"/>
          </w:tcPr>
          <w:p w14:paraId="397D6A5F" w14:textId="77777777" w:rsidR="006D3A95" w:rsidRDefault="00000000">
            <w:r>
              <w:t>Exemples : Score_Priorite_Produit, Stock Restant Estimé, Tx Rotation SKU, ROI_Brut_Promo_Estime, Marge_Brute_Perdue_Estimee et Action Recommandée SKU.</w:t>
            </w:r>
          </w:p>
        </w:tc>
      </w:tr>
    </w:tbl>
    <w:p w14:paraId="46F8A882" w14:textId="77777777" w:rsidR="006D3A95" w:rsidRDefault="00000000">
      <w:pPr>
        <w:jc w:val="right"/>
      </w:pPr>
      <w:r>
        <w:rPr>
          <w:i/>
          <w:sz w:val="18"/>
        </w:rPr>
        <w:t>Document généré pour relecture et finalisation.</w:t>
      </w:r>
    </w:p>
    <w:sectPr w:rsidR="006D3A95" w:rsidSect="00034616">
      <w:footerReference w:type="default" r:id="rId9"/>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57AE0" w14:textId="77777777" w:rsidR="009911FA" w:rsidRDefault="009911FA">
      <w:pPr>
        <w:spacing w:after="0" w:line="240" w:lineRule="auto"/>
      </w:pPr>
      <w:r>
        <w:separator/>
      </w:r>
    </w:p>
  </w:endnote>
  <w:endnote w:type="continuationSeparator" w:id="0">
    <w:p w14:paraId="54D9A723" w14:textId="77777777" w:rsidR="009911FA" w:rsidRDefault="00991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545D" w14:textId="77777777" w:rsidR="006D3A95" w:rsidRDefault="00000000">
    <w:pPr>
      <w:pStyle w:val="Pieddepage"/>
      <w:jc w:val="center"/>
    </w:pPr>
    <w:r>
      <w:t xml:space="preserve">Page </w:t>
    </w:r>
    <w:r>
      <w:fldChar w:fldCharType="begin"/>
    </w:r>
    <w:r>
      <w:instrText>PAGE</w:instrText>
    </w:r>
    <w:r w:rsidR="00725C0C">
      <w:fldChar w:fldCharType="separate"/>
    </w:r>
    <w:r w:rsidR="00725C0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D4604" w14:textId="77777777" w:rsidR="009911FA" w:rsidRDefault="009911FA">
      <w:pPr>
        <w:spacing w:after="0" w:line="240" w:lineRule="auto"/>
      </w:pPr>
      <w:r>
        <w:separator/>
      </w:r>
    </w:p>
  </w:footnote>
  <w:footnote w:type="continuationSeparator" w:id="0">
    <w:p w14:paraId="46D24B67" w14:textId="77777777" w:rsidR="009911FA" w:rsidRDefault="009911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324823702">
    <w:abstractNumId w:val="8"/>
  </w:num>
  <w:num w:numId="2" w16cid:durableId="93479457">
    <w:abstractNumId w:val="6"/>
  </w:num>
  <w:num w:numId="3" w16cid:durableId="1905680782">
    <w:abstractNumId w:val="5"/>
  </w:num>
  <w:num w:numId="4" w16cid:durableId="2053457049">
    <w:abstractNumId w:val="4"/>
  </w:num>
  <w:num w:numId="5" w16cid:durableId="540359091">
    <w:abstractNumId w:val="7"/>
  </w:num>
  <w:num w:numId="6" w16cid:durableId="2112243356">
    <w:abstractNumId w:val="3"/>
  </w:num>
  <w:num w:numId="7" w16cid:durableId="416638870">
    <w:abstractNumId w:val="2"/>
  </w:num>
  <w:num w:numId="8" w16cid:durableId="1785077745">
    <w:abstractNumId w:val="1"/>
  </w:num>
  <w:num w:numId="9" w16cid:durableId="2116316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D0D48"/>
    <w:rsid w:val="006D3A95"/>
    <w:rsid w:val="00725C0C"/>
    <w:rsid w:val="00842F14"/>
    <w:rsid w:val="009911FA"/>
    <w:rsid w:val="00AA1D8D"/>
    <w:rsid w:val="00B47730"/>
    <w:rsid w:val="00CB0664"/>
    <w:rsid w:val="00D948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49227E"/>
  <w14:defaultImageDpi w14:val="300"/>
  <w15:docId w15:val="{BC684DCA-C939-4200-8DB1-A0DA40F80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Calibri" w:eastAsia="Calibri" w:hAnsi="Calibri"/>
      <w:sz w:val="21"/>
    </w:rPr>
  </w:style>
  <w:style w:type="paragraph" w:styleId="Titre1">
    <w:name w:val="heading 1"/>
    <w:basedOn w:val="Normal"/>
    <w:next w:val="Normal"/>
    <w:link w:val="Titre1Car"/>
    <w:uiPriority w:val="9"/>
    <w:qFormat/>
    <w:rsid w:val="00FC693F"/>
    <w:pPr>
      <w:keepNext/>
      <w:keepLines/>
      <w:spacing w:before="200"/>
      <w:outlineLvl w:val="0"/>
    </w:pPr>
    <w:rPr>
      <w:rFonts w:asciiTheme="majorHAnsi" w:eastAsiaTheme="majorEastAsia" w:hAnsiTheme="majorHAnsi" w:cstheme="majorBidi"/>
      <w:b/>
      <w:bCs/>
      <w:color w:val="7A1734"/>
      <w:sz w:val="32"/>
      <w:szCs w:val="28"/>
    </w:rPr>
  </w:style>
  <w:style w:type="paragraph" w:styleId="Titre2">
    <w:name w:val="heading 2"/>
    <w:basedOn w:val="Normal"/>
    <w:next w:val="Normal"/>
    <w:link w:val="Titre2Car"/>
    <w:uiPriority w:val="9"/>
    <w:unhideWhenUsed/>
    <w:qFormat/>
    <w:rsid w:val="00FC693F"/>
    <w:pPr>
      <w:keepNext/>
      <w:keepLines/>
      <w:spacing w:before="200"/>
      <w:outlineLvl w:val="1"/>
    </w:pPr>
    <w:rPr>
      <w:rFonts w:asciiTheme="majorHAnsi" w:eastAsiaTheme="majorEastAsia" w:hAnsiTheme="majorHAnsi" w:cstheme="majorBidi"/>
      <w:b/>
      <w:bCs/>
      <w:color w:val="1F1F1F"/>
      <w:sz w:val="26"/>
      <w:szCs w:val="26"/>
    </w:rPr>
  </w:style>
  <w:style w:type="paragraph" w:styleId="Titre3">
    <w:name w:val="heading 3"/>
    <w:basedOn w:val="Normal"/>
    <w:next w:val="Normal"/>
    <w:link w:val="Titre3Car"/>
    <w:uiPriority w:val="9"/>
    <w:unhideWhenUsed/>
    <w:qFormat/>
    <w:rsid w:val="00FC693F"/>
    <w:pPr>
      <w:keepNext/>
      <w:keepLines/>
      <w:spacing w:before="200"/>
      <w:outlineLvl w:val="2"/>
    </w:pPr>
    <w:rPr>
      <w:rFonts w:asciiTheme="majorHAnsi" w:eastAsiaTheme="majorEastAsia" w:hAnsiTheme="majorHAnsi" w:cstheme="majorBidi"/>
      <w:b/>
      <w:bCs/>
      <w:color w:val="1F1F1F"/>
      <w:sz w:val="23"/>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F1F1F"/>
      <w:spacing w:val="5"/>
      <w:kern w:val="28"/>
      <w:sz w:val="44"/>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spacing w:after="0" w:line="240" w:lineRule="auto"/>
    </w:pPr>
    <w:rPr>
      <w:rFonts w:ascii="Consolas" w:eastAsia="Consolas" w:hAnsi="Consolas"/>
      <w:sz w:val="16"/>
    </w:rPr>
  </w:style>
  <w:style w:type="paragraph" w:styleId="TM1">
    <w:name w:val="toc 1"/>
    <w:basedOn w:val="Normal"/>
    <w:next w:val="Normal"/>
    <w:autoRedefine/>
    <w:uiPriority w:val="39"/>
    <w:unhideWhenUsed/>
    <w:rsid w:val="00725C0C"/>
    <w:pPr>
      <w:spacing w:after="100"/>
    </w:pPr>
  </w:style>
  <w:style w:type="paragraph" w:styleId="TM2">
    <w:name w:val="toc 2"/>
    <w:basedOn w:val="Normal"/>
    <w:next w:val="Normal"/>
    <w:autoRedefine/>
    <w:uiPriority w:val="39"/>
    <w:unhideWhenUsed/>
    <w:rsid w:val="00725C0C"/>
    <w:pPr>
      <w:spacing w:after="100"/>
      <w:ind w:left="210"/>
    </w:pPr>
  </w:style>
  <w:style w:type="paragraph" w:styleId="TM3">
    <w:name w:val="toc 3"/>
    <w:basedOn w:val="Normal"/>
    <w:next w:val="Normal"/>
    <w:autoRedefine/>
    <w:uiPriority w:val="39"/>
    <w:unhideWhenUsed/>
    <w:rsid w:val="00725C0C"/>
    <w:pPr>
      <w:spacing w:after="100"/>
      <w:ind w:left="420"/>
    </w:pPr>
  </w:style>
  <w:style w:type="character" w:styleId="Lienhypertexte">
    <w:name w:val="Hyperlink"/>
    <w:basedOn w:val="Policepardfaut"/>
    <w:uiPriority w:val="99"/>
    <w:unhideWhenUsed/>
    <w:rsid w:val="00725C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994479-8FAD-49F0-A2B4-86E84957B773}">
  <we:reference id="wa200000011" version="1.0.1.0" store="fr-FR" storeType="OMEX"/>
  <we:alternateReferences>
    <we:reference id="wa200000011" version="1.0.1.0" store="WA200000011" storeType="OMEX"/>
  </we:alternateReferences>
  <we:properties>
    <we:property name="theme" value="&quot;A11y Dark&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4020</Words>
  <Characters>22112</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26080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d'Analyse - Projet Bottleneck</dc:title>
  <dc:subject>Projet data visualisation Bottleneck</dc:subject>
  <dc:creator>Yann</dc:creator>
  <cp:keywords/>
  <dc:description>Rapport d'analyse généré selon le template fourni.</dc:description>
  <cp:lastModifiedBy>Yann RES</cp:lastModifiedBy>
  <cp:revision>2</cp:revision>
  <dcterms:created xsi:type="dcterms:W3CDTF">2026-05-17T19:50:00Z</dcterms:created>
  <dcterms:modified xsi:type="dcterms:W3CDTF">2026-05-17T19:50:00Z</dcterms:modified>
  <cp:category/>
</cp:coreProperties>
</file>